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635FA5" w:rsidRDefault="004C1092" w:rsidP="00983417">
      <w:pPr>
        <w:pStyle w:val="Title"/>
        <w:spacing w:after="120" w:line="240" w:lineRule="auto"/>
        <w:jc w:val="left"/>
        <w:rPr>
          <w:sz w:val="24"/>
          <w:szCs w:val="24"/>
        </w:rPr>
      </w:pPr>
    </w:p>
    <w:p w14:paraId="39FCDFA5" w14:textId="250346D5" w:rsidR="0064777F" w:rsidRPr="00635FA5" w:rsidRDefault="0064777F" w:rsidP="008838DB">
      <w:pPr>
        <w:pStyle w:val="Title"/>
        <w:spacing w:after="120" w:line="240" w:lineRule="auto"/>
        <w:rPr>
          <w:sz w:val="24"/>
          <w:szCs w:val="24"/>
        </w:rPr>
      </w:pPr>
      <w:r w:rsidRPr="00635FA5">
        <w:rPr>
          <w:sz w:val="24"/>
          <w:szCs w:val="24"/>
        </w:rPr>
        <w:t>NOTĂ DE FUNDAMENTARE</w:t>
      </w:r>
    </w:p>
    <w:p w14:paraId="1CA3C7C8" w14:textId="77777777" w:rsidR="00983417" w:rsidRPr="00635FA5" w:rsidRDefault="00983417" w:rsidP="00983417">
      <w:pPr>
        <w:pStyle w:val="Title"/>
        <w:spacing w:after="120" w:line="240" w:lineRule="auto"/>
        <w:rPr>
          <w:sz w:val="24"/>
          <w:szCs w:val="24"/>
        </w:rPr>
      </w:pPr>
    </w:p>
    <w:p w14:paraId="0448C4F0" w14:textId="77777777" w:rsidR="00223491" w:rsidRPr="00635FA5" w:rsidRDefault="00223491" w:rsidP="008838DB">
      <w:pPr>
        <w:pStyle w:val="Title"/>
        <w:spacing w:after="120" w:line="240" w:lineRule="auto"/>
        <w:ind w:firstLine="720"/>
        <w:jc w:val="left"/>
        <w:rPr>
          <w:sz w:val="24"/>
          <w:szCs w:val="24"/>
        </w:rPr>
      </w:pPr>
      <w:r w:rsidRPr="00635FA5">
        <w:rPr>
          <w:sz w:val="24"/>
          <w:szCs w:val="24"/>
        </w:rPr>
        <w:t>Secțiunea 1</w:t>
      </w:r>
    </w:p>
    <w:p w14:paraId="78C75447" w14:textId="76B7EDCC" w:rsidR="00223491" w:rsidRPr="00635FA5" w:rsidRDefault="00223491" w:rsidP="008838DB">
      <w:pPr>
        <w:pStyle w:val="Title"/>
        <w:spacing w:after="120" w:line="240" w:lineRule="auto"/>
        <w:ind w:firstLine="720"/>
        <w:jc w:val="left"/>
        <w:rPr>
          <w:sz w:val="24"/>
          <w:szCs w:val="24"/>
        </w:rPr>
      </w:pPr>
      <w:r w:rsidRPr="00635FA5">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635FA5" w14:paraId="117C71DD" w14:textId="77777777" w:rsidTr="00223491">
        <w:tc>
          <w:tcPr>
            <w:tcW w:w="10490" w:type="dxa"/>
          </w:tcPr>
          <w:p w14:paraId="4EC1D6E6" w14:textId="77777777" w:rsidR="00470854" w:rsidRDefault="00470854" w:rsidP="00470854">
            <w:pPr>
              <w:jc w:val="center"/>
              <w:rPr>
                <w:b/>
                <w:lang w:eastAsia="ro-RO"/>
              </w:rPr>
            </w:pPr>
          </w:p>
          <w:p w14:paraId="1804961E" w14:textId="5942091D" w:rsidR="00902751" w:rsidRPr="00635FA5" w:rsidRDefault="00902751" w:rsidP="00470854">
            <w:pPr>
              <w:jc w:val="center"/>
              <w:rPr>
                <w:b/>
                <w:lang w:eastAsia="ro-RO"/>
              </w:rPr>
            </w:pPr>
            <w:r w:rsidRPr="00635FA5">
              <w:rPr>
                <w:b/>
                <w:lang w:eastAsia="ro-RO"/>
              </w:rPr>
              <w:t>ORDONANȚĂ DE URGENȚĂ</w:t>
            </w:r>
          </w:p>
          <w:p w14:paraId="7D5E1157" w14:textId="77777777" w:rsidR="00670C79" w:rsidRDefault="008C502F" w:rsidP="00470854">
            <w:pPr>
              <w:jc w:val="center"/>
              <w:rPr>
                <w:b/>
                <w:lang w:eastAsia="ro-RO"/>
              </w:rPr>
            </w:pPr>
            <w:r w:rsidRPr="008C502F">
              <w:rPr>
                <w:b/>
                <w:lang w:eastAsia="ro-RO"/>
              </w:rPr>
              <w:t xml:space="preserve">privind </w:t>
            </w:r>
            <w:r w:rsidR="00BD098B">
              <w:rPr>
                <w:b/>
                <w:lang w:eastAsia="ro-RO"/>
              </w:rPr>
              <w:t xml:space="preserve">instituirea unor </w:t>
            </w:r>
            <w:r w:rsidRPr="008C502F">
              <w:rPr>
                <w:b/>
                <w:lang w:eastAsia="ro-RO"/>
              </w:rPr>
              <w:t>măsuri de eficiență energetică pentru întreprinderi mari și IMM-uri</w:t>
            </w:r>
            <w:r w:rsidR="00BD098B">
              <w:rPr>
                <w:b/>
                <w:lang w:eastAsia="ro-RO"/>
              </w:rPr>
              <w:t>,</w:t>
            </w:r>
            <w:r w:rsidRPr="008C502F">
              <w:rPr>
                <w:b/>
                <w:lang w:eastAsia="ro-RO"/>
              </w:rPr>
              <w:t xml:space="preserve"> cu finanțare din fonduri externe nerambursabile alocate în cadrul Programului Operațional Infrastructură Mare</w:t>
            </w:r>
          </w:p>
          <w:p w14:paraId="338F09EC" w14:textId="5564896E" w:rsidR="00470854" w:rsidRPr="00635FA5" w:rsidRDefault="00470854" w:rsidP="00470854">
            <w:pPr>
              <w:jc w:val="center"/>
              <w:rPr>
                <w:b/>
                <w:lang w:eastAsia="ro-RO"/>
              </w:rPr>
            </w:pPr>
          </w:p>
        </w:tc>
      </w:tr>
    </w:tbl>
    <w:p w14:paraId="0CF93062" w14:textId="77777777" w:rsidR="00470854" w:rsidRPr="00470854" w:rsidRDefault="00470854" w:rsidP="00470854">
      <w:pPr>
        <w:ind w:firstLine="720"/>
        <w:jc w:val="both"/>
        <w:rPr>
          <w:lang w:eastAsia="ro-RO"/>
        </w:rPr>
      </w:pPr>
    </w:p>
    <w:p w14:paraId="33C1CD30" w14:textId="77777777" w:rsidR="00223491" w:rsidRPr="00635FA5" w:rsidRDefault="00C5468F" w:rsidP="00A21824">
      <w:pPr>
        <w:spacing w:after="120"/>
        <w:ind w:firstLine="720"/>
        <w:jc w:val="both"/>
        <w:rPr>
          <w:b/>
          <w:lang w:eastAsia="ro-RO"/>
        </w:rPr>
      </w:pPr>
      <w:r w:rsidRPr="00635FA5">
        <w:rPr>
          <w:b/>
          <w:lang w:eastAsia="ro-RO"/>
        </w:rPr>
        <w:t>Secțiunea</w:t>
      </w:r>
      <w:r w:rsidR="00670C79" w:rsidRPr="00635FA5">
        <w:rPr>
          <w:b/>
          <w:lang w:eastAsia="ro-RO"/>
        </w:rPr>
        <w:t xml:space="preserve"> a 2-a  </w:t>
      </w:r>
    </w:p>
    <w:p w14:paraId="23181ACA" w14:textId="4A5ED943" w:rsidR="00CB78C4" w:rsidRPr="00635FA5" w:rsidRDefault="00670C79" w:rsidP="008838DB">
      <w:pPr>
        <w:spacing w:after="120"/>
        <w:ind w:firstLine="720"/>
        <w:jc w:val="both"/>
        <w:rPr>
          <w:b/>
          <w:lang w:eastAsia="ro-RO"/>
        </w:rPr>
      </w:pPr>
      <w:r w:rsidRPr="00635FA5">
        <w:rPr>
          <w:b/>
          <w:lang w:eastAsia="ro-RO"/>
        </w:rPr>
        <w:t>Motivul emiterii actului normativ</w:t>
      </w:r>
      <w:r w:rsidR="0066428B" w:rsidRPr="00635FA5">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635FA5" w14:paraId="47D7FD1D" w14:textId="77777777" w:rsidTr="00BC06F9">
        <w:trPr>
          <w:trHeight w:val="841"/>
        </w:trPr>
        <w:tc>
          <w:tcPr>
            <w:tcW w:w="10490" w:type="dxa"/>
          </w:tcPr>
          <w:p w14:paraId="002C817A" w14:textId="780D699E" w:rsidR="00622505" w:rsidRDefault="00622505" w:rsidP="00622505">
            <w:pPr>
              <w:autoSpaceDE w:val="0"/>
              <w:autoSpaceDN w:val="0"/>
              <w:adjustRightInd w:val="0"/>
              <w:spacing w:after="120"/>
              <w:jc w:val="both"/>
              <w:rPr>
                <w:lang w:eastAsia="ro-RO"/>
              </w:rPr>
            </w:pPr>
            <w:r w:rsidRPr="00622505">
              <w:rPr>
                <w:b/>
                <w:lang w:eastAsia="ro-RO"/>
              </w:rPr>
              <w:t>2.1 Sursa proiectului de act normativ</w:t>
            </w:r>
            <w:r w:rsidRPr="00622505">
              <w:rPr>
                <w:lang w:eastAsia="ro-RO"/>
              </w:rPr>
              <w:t xml:space="preserve"> </w:t>
            </w:r>
          </w:p>
          <w:p w14:paraId="66D87B33" w14:textId="5CE60A78" w:rsidR="00622505" w:rsidRPr="00622505" w:rsidRDefault="00622505" w:rsidP="00622505">
            <w:pPr>
              <w:autoSpaceDE w:val="0"/>
              <w:autoSpaceDN w:val="0"/>
              <w:adjustRightInd w:val="0"/>
              <w:spacing w:after="120"/>
              <w:jc w:val="both"/>
              <w:rPr>
                <w:lang w:eastAsia="ro-RO"/>
              </w:rPr>
            </w:pPr>
            <w:r w:rsidRPr="00622505">
              <w:rPr>
                <w:lang w:eastAsia="ro-RO"/>
              </w:rPr>
              <w:t>Având în vedere efectele crizei din Ucraina</w:t>
            </w:r>
            <w:r>
              <w:rPr>
                <w:lang w:eastAsia="ro-RO"/>
              </w:rPr>
              <w:t>,</w:t>
            </w:r>
            <w:r w:rsidRPr="00622505">
              <w:rPr>
                <w:lang w:eastAsia="ro-RO"/>
              </w:rPr>
              <w:t xml:space="preserve"> care a</w:t>
            </w:r>
            <w:r>
              <w:rPr>
                <w:lang w:eastAsia="ro-RO"/>
              </w:rPr>
              <w:t>u</w:t>
            </w:r>
            <w:r w:rsidRPr="00622505">
              <w:rPr>
                <w:lang w:eastAsia="ro-RO"/>
              </w:rPr>
              <w:t xml:space="preserve"> condus la creșterea prețului la materialele de construcții în medie cu peste 60% în timp ce prețul la utilitățile publice (energie, gaze naturale, combustibil) a crescut în medie cu peste 40%.</w:t>
            </w:r>
          </w:p>
          <w:p w14:paraId="19FB341D" w14:textId="0FB30B78" w:rsidR="00622505" w:rsidRPr="00622505" w:rsidRDefault="00622505" w:rsidP="00622505">
            <w:pPr>
              <w:autoSpaceDE w:val="0"/>
              <w:autoSpaceDN w:val="0"/>
              <w:adjustRightInd w:val="0"/>
              <w:spacing w:after="120"/>
              <w:jc w:val="both"/>
              <w:rPr>
                <w:lang w:eastAsia="ro-RO"/>
              </w:rPr>
            </w:pPr>
            <w:r w:rsidRPr="00622505">
              <w:rPr>
                <w:lang w:eastAsia="ro-RO"/>
              </w:rPr>
              <w:t>Pe cale de consecință</w:t>
            </w:r>
            <w:r>
              <w:rPr>
                <w:lang w:eastAsia="ro-RO"/>
              </w:rPr>
              <w:t>,</w:t>
            </w:r>
            <w:r w:rsidRPr="00622505">
              <w:rPr>
                <w:lang w:eastAsia="ro-RO"/>
              </w:rPr>
              <w:t xml:space="preserve"> atât întreprinderile mari cât și IMM-urile au înregistrat dificultăți în finanțarea activității curente dar și în gestionarea prețului la produsele și serviciile obținute de acestea.</w:t>
            </w:r>
          </w:p>
          <w:p w14:paraId="550AF52E" w14:textId="77777777" w:rsidR="00622505" w:rsidRPr="00622505" w:rsidRDefault="00622505" w:rsidP="00622505">
            <w:pPr>
              <w:autoSpaceDE w:val="0"/>
              <w:autoSpaceDN w:val="0"/>
              <w:adjustRightInd w:val="0"/>
              <w:spacing w:after="120"/>
              <w:jc w:val="both"/>
              <w:rPr>
                <w:lang w:eastAsia="ro-RO"/>
              </w:rPr>
            </w:pPr>
            <w:r w:rsidRPr="00622505">
              <w:rPr>
                <w:lang w:eastAsia="ro-RO"/>
              </w:rPr>
              <w:t>Comisia Europeană a lansat programul RepowerEU prin care statele membre ale Uniunii Europene sunt încurajate să investească în independența energetică atât la nivel național cât și la nivelul consumatorilor pentru a genera fie economie de energie fie a asigura obținerea de energie verde din surse regenerabile.</w:t>
            </w:r>
          </w:p>
          <w:p w14:paraId="00DC0CD6" w14:textId="50D9E035" w:rsidR="008C502F" w:rsidRPr="008C502F" w:rsidRDefault="008C502F" w:rsidP="008C502F">
            <w:pPr>
              <w:autoSpaceDE w:val="0"/>
              <w:autoSpaceDN w:val="0"/>
              <w:adjustRightInd w:val="0"/>
              <w:spacing w:after="120"/>
              <w:jc w:val="both"/>
              <w:rPr>
                <w:lang w:eastAsia="ro-RO"/>
              </w:rPr>
            </w:pPr>
            <w:r w:rsidRPr="008C502F">
              <w:rPr>
                <w:lang w:eastAsia="ro-RO"/>
              </w:rPr>
              <w:t>Uniunea Europeană și-a asumat să furnizeze energie verde în întreaga Uniune Europeană fixându-și</w:t>
            </w:r>
            <w:r w:rsidR="001630BF">
              <w:rPr>
                <w:lang w:eastAsia="ro-RO"/>
              </w:rPr>
              <w:t>,</w:t>
            </w:r>
            <w:r w:rsidRPr="008C502F">
              <w:rPr>
                <w:lang w:eastAsia="ro-RO"/>
              </w:rPr>
              <w:t xml:space="preserve"> în acest context</w:t>
            </w:r>
            <w:r w:rsidR="001630BF">
              <w:rPr>
                <w:lang w:eastAsia="ro-RO"/>
              </w:rPr>
              <w:t>,</w:t>
            </w:r>
            <w:r w:rsidRPr="008C502F">
              <w:rPr>
                <w:lang w:eastAsia="ro-RO"/>
              </w:rPr>
              <w:t xml:space="preserve"> patru obiective strategice și anume:</w:t>
            </w:r>
          </w:p>
          <w:p w14:paraId="14E515AF" w14:textId="77777777" w:rsidR="008C502F" w:rsidRPr="008C502F" w:rsidRDefault="008C502F" w:rsidP="00470854">
            <w:pPr>
              <w:numPr>
                <w:ilvl w:val="0"/>
                <w:numId w:val="21"/>
              </w:numPr>
              <w:autoSpaceDE w:val="0"/>
              <w:autoSpaceDN w:val="0"/>
              <w:adjustRightInd w:val="0"/>
              <w:ind w:left="499" w:hanging="357"/>
              <w:jc w:val="both"/>
              <w:rPr>
                <w:lang w:eastAsia="ro-RO"/>
              </w:rPr>
            </w:pPr>
            <w:r w:rsidRPr="008C502F">
              <w:rPr>
                <w:lang w:eastAsia="ro-RO"/>
              </w:rPr>
              <w:t xml:space="preserve">Obiectivul privind reducerea emisiilor interne de gaze cu efect de seră (GES) cu cel puțin 40% până în 2030, comparativ cu 1990; </w:t>
            </w:r>
          </w:p>
          <w:p w14:paraId="337D86EF" w14:textId="77777777" w:rsidR="008C502F" w:rsidRPr="008C502F" w:rsidRDefault="008C502F" w:rsidP="00470854">
            <w:pPr>
              <w:numPr>
                <w:ilvl w:val="0"/>
                <w:numId w:val="21"/>
              </w:numPr>
              <w:autoSpaceDE w:val="0"/>
              <w:autoSpaceDN w:val="0"/>
              <w:adjustRightInd w:val="0"/>
              <w:ind w:left="499" w:hanging="357"/>
              <w:jc w:val="both"/>
              <w:rPr>
                <w:lang w:eastAsia="ro-RO"/>
              </w:rPr>
            </w:pPr>
            <w:r w:rsidRPr="008C502F">
              <w:rPr>
                <w:lang w:eastAsia="ro-RO"/>
              </w:rPr>
              <w:t>Obiectivul privind un consum de energie din surse regenerabile de 32% în 2030;</w:t>
            </w:r>
          </w:p>
          <w:p w14:paraId="71AE522E" w14:textId="77777777" w:rsidR="008C502F" w:rsidRPr="008C502F" w:rsidRDefault="008C502F" w:rsidP="00470854">
            <w:pPr>
              <w:numPr>
                <w:ilvl w:val="0"/>
                <w:numId w:val="21"/>
              </w:numPr>
              <w:autoSpaceDE w:val="0"/>
              <w:autoSpaceDN w:val="0"/>
              <w:adjustRightInd w:val="0"/>
              <w:ind w:left="499" w:hanging="357"/>
              <w:jc w:val="both"/>
              <w:rPr>
                <w:lang w:eastAsia="ro-RO"/>
              </w:rPr>
            </w:pPr>
            <w:r w:rsidRPr="008C502F">
              <w:rPr>
                <w:lang w:eastAsia="ro-RO"/>
              </w:rPr>
              <w:t>Obiectivul privind îmbunătățirea eficienței energetice cu 32,5% în 2030;</w:t>
            </w:r>
          </w:p>
          <w:p w14:paraId="47939E9E" w14:textId="77777777" w:rsidR="008C502F" w:rsidRPr="008C502F" w:rsidRDefault="008C502F" w:rsidP="00470854">
            <w:pPr>
              <w:numPr>
                <w:ilvl w:val="0"/>
                <w:numId w:val="21"/>
              </w:numPr>
              <w:autoSpaceDE w:val="0"/>
              <w:autoSpaceDN w:val="0"/>
              <w:adjustRightInd w:val="0"/>
              <w:ind w:left="499" w:hanging="357"/>
              <w:jc w:val="both"/>
              <w:rPr>
                <w:lang w:eastAsia="ro-RO"/>
              </w:rPr>
            </w:pPr>
            <w:r w:rsidRPr="008C502F">
              <w:rPr>
                <w:lang w:eastAsia="ro-RO"/>
              </w:rPr>
              <w:t>Obiectivul de interconectare a pieței de energie electrică la un nivel de 15% până în 2030.</w:t>
            </w:r>
          </w:p>
          <w:p w14:paraId="486225C7" w14:textId="77777777" w:rsidR="00622505" w:rsidRDefault="00622505" w:rsidP="008C502F">
            <w:pPr>
              <w:autoSpaceDE w:val="0"/>
              <w:autoSpaceDN w:val="0"/>
              <w:adjustRightInd w:val="0"/>
              <w:spacing w:after="120"/>
              <w:jc w:val="both"/>
              <w:rPr>
                <w:lang w:eastAsia="ro-RO"/>
              </w:rPr>
            </w:pPr>
          </w:p>
          <w:p w14:paraId="0538E4D9" w14:textId="0C8004F2" w:rsidR="008C502F" w:rsidRPr="008C502F" w:rsidRDefault="00622505" w:rsidP="008C502F">
            <w:pPr>
              <w:autoSpaceDE w:val="0"/>
              <w:autoSpaceDN w:val="0"/>
              <w:adjustRightInd w:val="0"/>
              <w:spacing w:after="120"/>
              <w:jc w:val="both"/>
              <w:rPr>
                <w:lang w:eastAsia="ro-RO"/>
              </w:rPr>
            </w:pPr>
            <w:r>
              <w:rPr>
                <w:lang w:eastAsia="ro-RO"/>
              </w:rPr>
              <w:t>Î</w:t>
            </w:r>
            <w:r w:rsidR="008C502F" w:rsidRPr="008C502F">
              <w:rPr>
                <w:lang w:eastAsia="ro-RO"/>
              </w:rPr>
              <w:t xml:space="preserve">n acest context, Uniunea Europeană a fixat o serie de obiective strategice naționale majore în cadrul </w:t>
            </w:r>
            <w:r w:rsidRPr="00622505">
              <w:rPr>
                <w:lang w:eastAsia="ro-RO"/>
              </w:rPr>
              <w:t>Planul</w:t>
            </w:r>
            <w:r>
              <w:rPr>
                <w:lang w:eastAsia="ro-RO"/>
              </w:rPr>
              <w:t>ui</w:t>
            </w:r>
            <w:r w:rsidRPr="00622505">
              <w:rPr>
                <w:lang w:eastAsia="ro-RO"/>
              </w:rPr>
              <w:t xml:space="preserve"> Național Integrat în domeniul Energiei și Schimbărilor Climatice 2021-2030 </w:t>
            </w:r>
            <w:r>
              <w:rPr>
                <w:lang w:eastAsia="ro-RO"/>
              </w:rPr>
              <w:t>(</w:t>
            </w:r>
            <w:r w:rsidR="008C502F" w:rsidRPr="008C502F">
              <w:rPr>
                <w:lang w:eastAsia="ro-RO"/>
              </w:rPr>
              <w:t>PNIESC</w:t>
            </w:r>
            <w:r>
              <w:rPr>
                <w:lang w:eastAsia="ro-RO"/>
              </w:rPr>
              <w:t>)</w:t>
            </w:r>
            <w:r w:rsidR="001630BF">
              <w:rPr>
                <w:lang w:eastAsia="ro-RO"/>
              </w:rPr>
              <w:t>,</w:t>
            </w:r>
            <w:r w:rsidR="008C502F" w:rsidRPr="008C502F">
              <w:rPr>
                <w:lang w:eastAsia="ro-RO"/>
              </w:rPr>
              <w:t xml:space="preserve"> după cum urmează:</w:t>
            </w:r>
          </w:p>
          <w:p w14:paraId="72B01D50" w14:textId="77777777" w:rsidR="008C502F" w:rsidRPr="008C502F" w:rsidRDefault="008C502F" w:rsidP="008C502F">
            <w:pPr>
              <w:numPr>
                <w:ilvl w:val="0"/>
                <w:numId w:val="22"/>
              </w:numPr>
              <w:autoSpaceDE w:val="0"/>
              <w:autoSpaceDN w:val="0"/>
              <w:adjustRightInd w:val="0"/>
              <w:spacing w:after="120"/>
              <w:jc w:val="both"/>
              <w:rPr>
                <w:lang w:eastAsia="ro-RO"/>
              </w:rPr>
            </w:pPr>
            <w:r w:rsidRPr="008C502F">
              <w:rPr>
                <w:b/>
                <w:lang w:eastAsia="ro-RO"/>
              </w:rPr>
              <w:t>În ceea ce privește cota de energie regenerabilă</w:t>
            </w:r>
            <w:r w:rsidRPr="008C502F">
              <w:rPr>
                <w:lang w:eastAsia="ro-RO"/>
              </w:rPr>
              <w:t>, Comisia Europeană a recomandat României să crească nivelul de ambiție pentru 2030, până la o pondere a energiei din surse regenerabile de cel puțin 34%.</w:t>
            </w:r>
            <w:r w:rsidRPr="0053734B">
              <w:rPr>
                <w:lang w:eastAsia="ro-RO"/>
              </w:rPr>
              <w:t xml:space="preserve"> </w:t>
            </w:r>
            <w:r w:rsidRPr="008C502F">
              <w:rPr>
                <w:lang w:eastAsia="ro-RO"/>
              </w:rPr>
              <w:t xml:space="preserve">În consecință, nivelul de ambiție cu privire la ponderea energiei din surse regenerabile a fost revizuit față de varianta actualizată a PNIESC, de la o cotă propusă inițial de 27,9%, la o cotă de 30,7%. Noul obiectiv a fost calculat, în principal, pe baza recomandării Comisiei de a alinia prognozele macroeconomice naționale la cele ale „Raportului de îmbătrânire Proiecții economice și bugetare pentru cele 28 de state membre ale UE (2016- 2070)”, corelat cu scoaterea din operare a capacităților pe cărbune. </w:t>
            </w:r>
          </w:p>
          <w:p w14:paraId="24317A04" w14:textId="1A21EBD9" w:rsidR="00333928" w:rsidRDefault="008C502F" w:rsidP="00414091">
            <w:pPr>
              <w:numPr>
                <w:ilvl w:val="0"/>
                <w:numId w:val="22"/>
              </w:numPr>
              <w:autoSpaceDE w:val="0"/>
              <w:autoSpaceDN w:val="0"/>
              <w:adjustRightInd w:val="0"/>
              <w:spacing w:after="120"/>
              <w:jc w:val="both"/>
              <w:rPr>
                <w:lang w:eastAsia="ro-RO"/>
              </w:rPr>
            </w:pPr>
            <w:r w:rsidRPr="008C502F">
              <w:rPr>
                <w:b/>
                <w:lang w:eastAsia="ro-RO"/>
              </w:rPr>
              <w:lastRenderedPageBreak/>
              <w:t>În ceea ce privește eficiența energetică</w:t>
            </w:r>
            <w:r w:rsidR="001630BF">
              <w:rPr>
                <w:b/>
                <w:lang w:eastAsia="ro-RO"/>
              </w:rPr>
              <w:t>,</w:t>
            </w:r>
            <w:r w:rsidRPr="008C502F">
              <w:rPr>
                <w:b/>
                <w:lang w:eastAsia="ro-RO"/>
              </w:rPr>
              <w:t xml:space="preserve"> România</w:t>
            </w:r>
            <w:r w:rsidRPr="008C502F">
              <w:rPr>
                <w:lang w:eastAsia="ro-RO"/>
              </w:rPr>
              <w:t xml:space="preserve"> și-a propus o reducere mai mare a consumurilor de energie primară și finală până în anul 2030, pentru ca obiectivul de eficiență energetică al Uniunii să fie atins. Prin urmare, România țintește un consum primar de energie de 32,3 Mtep, respectiv un consum final de energie de 25,7 Mtep, obținând astfel economii de energie de 45,1%, raportate la consumul primar aferent anului 2030, respectiv de 40,4% pentru consumul final de energie, comparativ cu scenariul de referință PRIMES 2007. Mai mult, pentru a se conf</w:t>
            </w:r>
            <w:r w:rsidR="00622505">
              <w:rPr>
                <w:lang w:eastAsia="ro-RO"/>
              </w:rPr>
              <w:t>orma obligațiilor prevăzute la a</w:t>
            </w:r>
            <w:r w:rsidRPr="008C502F">
              <w:rPr>
                <w:lang w:eastAsia="ro-RO"/>
              </w:rPr>
              <w:t>rt. 7 din Directiva (UE) 2018/2002 de modificare a Directivei 2012/27/UE privind eficiența energetică, România trebuie să atingă o valoare cumulată a economiilor noi de energie echivalentă</w:t>
            </w:r>
            <w:r w:rsidR="0053734B">
              <w:rPr>
                <w:lang w:eastAsia="ro-RO"/>
              </w:rPr>
              <w:t xml:space="preserve"> cu 10,12 Mtep în perioada 2021-</w:t>
            </w:r>
            <w:r w:rsidRPr="008C502F">
              <w:rPr>
                <w:lang w:eastAsia="ro-RO"/>
              </w:rPr>
              <w:t>2030.</w:t>
            </w:r>
          </w:p>
          <w:p w14:paraId="777690A7" w14:textId="77777777" w:rsidR="00223491" w:rsidRPr="0053734B" w:rsidRDefault="00223491" w:rsidP="008838DB">
            <w:pPr>
              <w:autoSpaceDE w:val="0"/>
              <w:autoSpaceDN w:val="0"/>
              <w:adjustRightInd w:val="0"/>
              <w:spacing w:after="120"/>
              <w:jc w:val="both"/>
              <w:rPr>
                <w:b/>
                <w:lang w:eastAsia="ro-RO"/>
              </w:rPr>
            </w:pPr>
            <w:r w:rsidRPr="0053734B">
              <w:rPr>
                <w:b/>
                <w:lang w:eastAsia="ro-RO"/>
              </w:rPr>
              <w:t>2.2 Descrierea situației actuale</w:t>
            </w:r>
          </w:p>
          <w:p w14:paraId="45B72BFD" w14:textId="21090D6A" w:rsidR="008C502F" w:rsidRDefault="008C502F" w:rsidP="008C502F">
            <w:pPr>
              <w:autoSpaceDE w:val="0"/>
              <w:autoSpaceDN w:val="0"/>
              <w:adjustRightInd w:val="0"/>
              <w:spacing w:after="120"/>
              <w:jc w:val="both"/>
              <w:rPr>
                <w:lang w:eastAsia="ro-RO"/>
              </w:rPr>
            </w:pPr>
            <w:r>
              <w:rPr>
                <w:lang w:eastAsia="ro-RO"/>
              </w:rPr>
              <w:t>Av</w:t>
            </w:r>
            <w:r w:rsidR="001630BF">
              <w:rPr>
                <w:lang w:eastAsia="ro-RO"/>
              </w:rPr>
              <w:t>â</w:t>
            </w:r>
            <w:r>
              <w:rPr>
                <w:lang w:eastAsia="ro-RO"/>
              </w:rPr>
              <w:t xml:space="preserve">nd în vedere faptul că perioada programatică 2014-2020 se încheie la 31 decembrie 2023, iar absorbția fondurilor europene se situează la un </w:t>
            </w:r>
            <w:r w:rsidR="00964CEC">
              <w:rPr>
                <w:lang w:eastAsia="ro-RO"/>
              </w:rPr>
              <w:t>nivel</w:t>
            </w:r>
            <w:r w:rsidR="00622505">
              <w:rPr>
                <w:lang w:eastAsia="ro-RO"/>
              </w:rPr>
              <w:t xml:space="preserve"> </w:t>
            </w:r>
            <w:r>
              <w:rPr>
                <w:lang w:eastAsia="ro-RO"/>
              </w:rPr>
              <w:t>scăzut, este necesar</w:t>
            </w:r>
            <w:r w:rsidR="001630BF">
              <w:rPr>
                <w:lang w:eastAsia="ro-RO"/>
              </w:rPr>
              <w:t>ă</w:t>
            </w:r>
            <w:r>
              <w:rPr>
                <w:lang w:eastAsia="ro-RO"/>
              </w:rPr>
              <w:t xml:space="preserve"> adoptarea unor măsuri care să reducă ri</w:t>
            </w:r>
            <w:r w:rsidR="001630BF">
              <w:rPr>
                <w:lang w:eastAsia="ro-RO"/>
              </w:rPr>
              <w:t>s</w:t>
            </w:r>
            <w:r>
              <w:rPr>
                <w:lang w:eastAsia="ro-RO"/>
              </w:rPr>
              <w:t>cul acestor pierderi.</w:t>
            </w:r>
          </w:p>
          <w:p w14:paraId="6A85A0C6" w14:textId="518867CB" w:rsidR="008C502F" w:rsidRPr="008C502F" w:rsidRDefault="008C502F" w:rsidP="008C502F">
            <w:pPr>
              <w:autoSpaceDE w:val="0"/>
              <w:autoSpaceDN w:val="0"/>
              <w:adjustRightInd w:val="0"/>
              <w:spacing w:after="120"/>
              <w:jc w:val="both"/>
              <w:rPr>
                <w:lang w:eastAsia="ro-RO"/>
              </w:rPr>
            </w:pPr>
            <w:r>
              <w:rPr>
                <w:lang w:eastAsia="ro-RO"/>
              </w:rPr>
              <w:t>Î</w:t>
            </w:r>
            <w:r w:rsidRPr="008C502F">
              <w:rPr>
                <w:lang w:eastAsia="ro-RO"/>
              </w:rPr>
              <w:t xml:space="preserve">n cadrul Programului Operațional Infrastructură Mare pentru perioada de programare 2014-2020 există un risc de </w:t>
            </w:r>
            <w:r w:rsidR="00964CEC">
              <w:rPr>
                <w:lang w:eastAsia="ro-RO"/>
              </w:rPr>
              <w:t>dezangajare</w:t>
            </w:r>
            <w:r w:rsidR="00622505">
              <w:rPr>
                <w:lang w:eastAsia="ro-RO"/>
              </w:rPr>
              <w:t xml:space="preserve"> </w:t>
            </w:r>
            <w:r w:rsidRPr="008C502F">
              <w:rPr>
                <w:lang w:eastAsia="ro-RO"/>
              </w:rPr>
              <w:t>de peste 5,4 mld euro</w:t>
            </w:r>
            <w:r>
              <w:rPr>
                <w:lang w:eastAsia="ro-RO"/>
              </w:rPr>
              <w:t>. P</w:t>
            </w:r>
            <w:r w:rsidRPr="008C502F">
              <w:rPr>
                <w:lang w:eastAsia="ro-RO"/>
              </w:rPr>
              <w:t xml:space="preserve">entru </w:t>
            </w:r>
            <w:r>
              <w:rPr>
                <w:lang w:eastAsia="ro-RO"/>
              </w:rPr>
              <w:t>a evita</w:t>
            </w:r>
            <w:r w:rsidRPr="008C502F">
              <w:rPr>
                <w:lang w:eastAsia="ro-RO"/>
              </w:rPr>
              <w:t xml:space="preserve"> riscului de a pierde fondurile externe nerambursabile alocate României </w:t>
            </w:r>
            <w:r>
              <w:rPr>
                <w:lang w:eastAsia="ro-RO"/>
              </w:rPr>
              <w:t>prin Progr</w:t>
            </w:r>
            <w:r w:rsidR="007F493A">
              <w:rPr>
                <w:lang w:eastAsia="ro-RO"/>
              </w:rPr>
              <w:t>amul Operațional Infr</w:t>
            </w:r>
            <w:r w:rsidR="00964CEC">
              <w:rPr>
                <w:lang w:eastAsia="ro-RO"/>
              </w:rPr>
              <w:t>a</w:t>
            </w:r>
            <w:r w:rsidR="007F493A">
              <w:rPr>
                <w:lang w:eastAsia="ro-RO"/>
              </w:rPr>
              <w:t>structură M</w:t>
            </w:r>
            <w:r>
              <w:rPr>
                <w:lang w:eastAsia="ro-RO"/>
              </w:rPr>
              <w:t>are</w:t>
            </w:r>
            <w:r w:rsidR="00964CEC">
              <w:rPr>
                <w:lang w:eastAsia="ro-RO"/>
              </w:rPr>
              <w:t>,</w:t>
            </w:r>
            <w:r w:rsidR="007F493A">
              <w:rPr>
                <w:lang w:eastAsia="ro-RO"/>
              </w:rPr>
              <w:t xml:space="preserve"> </w:t>
            </w:r>
            <w:r w:rsidRPr="008C502F">
              <w:rPr>
                <w:lang w:eastAsia="ro-RO"/>
              </w:rPr>
              <w:t xml:space="preserve">trebuie adoptate măsuri urgente </w:t>
            </w:r>
            <w:r w:rsidR="00964CEC">
              <w:rPr>
                <w:lang w:eastAsia="ro-RO"/>
              </w:rPr>
              <w:t>prin</w:t>
            </w:r>
            <w:r w:rsidRPr="008C502F">
              <w:rPr>
                <w:lang w:eastAsia="ro-RO"/>
              </w:rPr>
              <w:t xml:space="preserve"> </w:t>
            </w:r>
            <w:r w:rsidR="007F493A">
              <w:rPr>
                <w:lang w:eastAsia="ro-RO"/>
              </w:rPr>
              <w:t xml:space="preserve">care să </w:t>
            </w:r>
            <w:r w:rsidR="00964CEC">
              <w:rPr>
                <w:lang w:eastAsia="ro-RO"/>
              </w:rPr>
              <w:t xml:space="preserve">se </w:t>
            </w:r>
            <w:r w:rsidR="007F493A">
              <w:rPr>
                <w:lang w:eastAsia="ro-RO"/>
              </w:rPr>
              <w:t>asigur</w:t>
            </w:r>
            <w:r w:rsidR="00964CEC">
              <w:rPr>
                <w:lang w:eastAsia="ro-RO"/>
              </w:rPr>
              <w:t>e</w:t>
            </w:r>
            <w:r w:rsidR="007F493A">
              <w:rPr>
                <w:lang w:eastAsia="ro-RO"/>
              </w:rPr>
              <w:t xml:space="preserve"> o angajare a acestor fonduri cu șanse de cheltuire până la finele perioadei de eligibilitate.</w:t>
            </w:r>
          </w:p>
          <w:p w14:paraId="32BA3704" w14:textId="692ADA7D" w:rsidR="008C502F" w:rsidRPr="00DD5E00" w:rsidRDefault="008C502F" w:rsidP="008838DB">
            <w:pPr>
              <w:autoSpaceDE w:val="0"/>
              <w:autoSpaceDN w:val="0"/>
              <w:adjustRightInd w:val="0"/>
              <w:spacing w:after="120"/>
              <w:jc w:val="both"/>
              <w:rPr>
                <w:lang w:eastAsia="ro-RO"/>
              </w:rPr>
            </w:pPr>
            <w:r w:rsidRPr="008C502F">
              <w:rPr>
                <w:lang w:eastAsia="ro-RO"/>
              </w:rPr>
              <w:t xml:space="preserve">Având în vedere că elementele </w:t>
            </w:r>
            <w:r w:rsidR="00964CEC">
              <w:rPr>
                <w:lang w:eastAsia="ro-RO"/>
              </w:rPr>
              <w:t xml:space="preserve">mai </w:t>
            </w:r>
            <w:r w:rsidRPr="008C502F">
              <w:rPr>
                <w:lang w:eastAsia="ro-RO"/>
              </w:rPr>
              <w:t>sus menționate vizează interesul public și strategic, sunt o prioritate a Programului de guvernare și constituie o situație de urgență și extraordinară, a cărei reglementare nu poate fi amânată, se impune adoptarea de măsuri imediate</w:t>
            </w:r>
            <w:r w:rsidR="007F493A">
              <w:rPr>
                <w:lang w:eastAsia="ro-RO"/>
              </w:rPr>
              <w:t xml:space="preserve"> pe calea ordonanței de urgență.</w:t>
            </w:r>
          </w:p>
          <w:p w14:paraId="4238D1EB" w14:textId="4193FE10" w:rsidR="00223491" w:rsidRPr="00DD5E00" w:rsidRDefault="00223491" w:rsidP="008838DB">
            <w:pPr>
              <w:autoSpaceDE w:val="0"/>
              <w:autoSpaceDN w:val="0"/>
              <w:adjustRightInd w:val="0"/>
              <w:spacing w:after="120"/>
              <w:jc w:val="both"/>
              <w:rPr>
                <w:b/>
                <w:lang w:eastAsia="ro-RO"/>
              </w:rPr>
            </w:pPr>
            <w:r w:rsidRPr="00DD5E00">
              <w:rPr>
                <w:b/>
                <w:lang w:eastAsia="ro-RO"/>
              </w:rPr>
              <w:t>2.3 Schimbări preconizate</w:t>
            </w:r>
          </w:p>
          <w:p w14:paraId="0A71504A" w14:textId="5788E3B6" w:rsidR="007F493A" w:rsidRDefault="00C3020C" w:rsidP="007F493A">
            <w:pPr>
              <w:autoSpaceDE w:val="0"/>
              <w:autoSpaceDN w:val="0"/>
              <w:adjustRightInd w:val="0"/>
              <w:spacing w:after="120"/>
              <w:jc w:val="both"/>
              <w:rPr>
                <w:rFonts w:ascii="Trebuchet MS" w:eastAsiaTheme="minorHAnsi" w:hAnsi="Trebuchet MS" w:cstheme="minorBidi"/>
              </w:rPr>
            </w:pPr>
            <w:r w:rsidRPr="00635FA5">
              <w:rPr>
                <w:lang w:eastAsia="ro-RO"/>
              </w:rPr>
              <w:t xml:space="preserve">Prezenta ordonanță de urgență </w:t>
            </w:r>
            <w:r w:rsidR="007F493A" w:rsidRPr="007F493A">
              <w:rPr>
                <w:lang w:eastAsia="ro-RO"/>
              </w:rPr>
              <w:t>reglementează cadru</w:t>
            </w:r>
            <w:r w:rsidR="002C11E2">
              <w:rPr>
                <w:lang w:eastAsia="ro-RO"/>
              </w:rPr>
              <w:t xml:space="preserve">l </w:t>
            </w:r>
            <w:r w:rsidR="007F493A" w:rsidRPr="007F493A">
              <w:rPr>
                <w:lang w:eastAsia="ro-RO"/>
              </w:rPr>
              <w:t>general</w:t>
            </w:r>
            <w:r w:rsidR="002C11E2">
              <w:rPr>
                <w:lang w:eastAsia="ro-RO"/>
              </w:rPr>
              <w:t xml:space="preserve"> </w:t>
            </w:r>
            <w:r w:rsidR="002C11E2" w:rsidRPr="002C11E2">
              <w:rPr>
                <w:lang w:eastAsia="ro-RO"/>
              </w:rPr>
              <w:t xml:space="preserve">de instituire a unor măsuri de eficiență energetică </w:t>
            </w:r>
            <w:r w:rsidR="007F493A" w:rsidRPr="007F493A">
              <w:rPr>
                <w:lang w:eastAsia="ro-RO"/>
              </w:rPr>
              <w:t>, destinat</w:t>
            </w:r>
            <w:r w:rsidR="002C11E2">
              <w:rPr>
                <w:lang w:eastAsia="ro-RO"/>
              </w:rPr>
              <w:t>e</w:t>
            </w:r>
            <w:r w:rsidR="007F493A" w:rsidRPr="007F493A">
              <w:rPr>
                <w:lang w:eastAsia="ro-RO"/>
              </w:rPr>
              <w:t xml:space="preserve"> întreprinderilor mari și IMM-urilor</w:t>
            </w:r>
            <w:r w:rsidR="002C11E2">
              <w:rPr>
                <w:lang w:eastAsia="ro-RO"/>
              </w:rPr>
              <w:t>,</w:t>
            </w:r>
            <w:r w:rsidR="007F493A" w:rsidRPr="007F493A">
              <w:rPr>
                <w:lang w:eastAsia="ro-RO"/>
              </w:rPr>
              <w:t xml:space="preserve"> </w:t>
            </w:r>
            <w:r w:rsidR="002C11E2">
              <w:rPr>
                <w:lang w:eastAsia="ro-RO"/>
              </w:rPr>
              <w:t xml:space="preserve">cu </w:t>
            </w:r>
            <w:r w:rsidR="007F493A" w:rsidRPr="007F493A">
              <w:rPr>
                <w:lang w:eastAsia="ro-RO"/>
              </w:rPr>
              <w:t>scop</w:t>
            </w:r>
            <w:r w:rsidR="002C11E2">
              <w:rPr>
                <w:lang w:eastAsia="ro-RO"/>
              </w:rPr>
              <w:t>ul</w:t>
            </w:r>
            <w:r w:rsidR="007F493A" w:rsidRPr="007F493A">
              <w:rPr>
                <w:lang w:eastAsia="ro-RO"/>
              </w:rPr>
              <w:t xml:space="preserve"> de a sprijini mediul de afaceri pentru a dobândi independență energetică prin realizarea de economii de energie specifice clădirilor și construcțiilor industriale/prestărilor de servicii precum și celor specifice proceselor tehnologice cât și pentru producerea de energie verde pentru consum propriu din resurse regenerabile</w:t>
            </w:r>
            <w:r w:rsidR="007F493A">
              <w:rPr>
                <w:lang w:eastAsia="ro-RO"/>
              </w:rPr>
              <w:t>.</w:t>
            </w:r>
            <w:r w:rsidR="007F493A" w:rsidRPr="007F493A">
              <w:rPr>
                <w:rFonts w:ascii="Trebuchet MS" w:eastAsiaTheme="minorHAnsi" w:hAnsi="Trebuchet MS" w:cstheme="minorBidi"/>
              </w:rPr>
              <w:t xml:space="preserve"> </w:t>
            </w:r>
          </w:p>
          <w:p w14:paraId="771D3696" w14:textId="7ADF13EF" w:rsidR="002C11E2" w:rsidRPr="005B0C27" w:rsidRDefault="002C11E2" w:rsidP="007F493A">
            <w:pPr>
              <w:autoSpaceDE w:val="0"/>
              <w:autoSpaceDN w:val="0"/>
              <w:adjustRightInd w:val="0"/>
              <w:spacing w:after="120"/>
              <w:jc w:val="both"/>
              <w:rPr>
                <w:lang w:eastAsia="ro-RO"/>
              </w:rPr>
            </w:pPr>
            <w:r w:rsidRPr="005B0C27">
              <w:rPr>
                <w:lang w:eastAsia="ro-RO"/>
              </w:rPr>
              <w:t>Măsurile de eficiență energetică se finanțează sub formă de grant din fonduri nerambursabile alocate în cadrul Programului Operațional Infrastructură Mare, denumit în continuare POIM, din resursele financiare alocate României prin Fondul de Coeziune și din Bugetul de Stat, prin bugetul Ministerului Investițiilor și Proiectelor Europene, în cadrul perioadei de programare 2014-2020, ținând cont și de prevederile Regulamentului 651/2014 al Comisiei de declarare a anumitor categorii de ajutoare compatibile cu piața internă în aplicarea articolelor 107 și 108 din Tratat, cu modificările și completările ulterioare.</w:t>
            </w:r>
          </w:p>
          <w:p w14:paraId="6B787384" w14:textId="23F1125F" w:rsidR="007F493A" w:rsidRPr="007F493A" w:rsidRDefault="007F493A" w:rsidP="007F493A">
            <w:pPr>
              <w:autoSpaceDE w:val="0"/>
              <w:autoSpaceDN w:val="0"/>
              <w:adjustRightInd w:val="0"/>
              <w:spacing w:after="120"/>
              <w:jc w:val="both"/>
              <w:rPr>
                <w:lang w:eastAsia="ro-RO"/>
              </w:rPr>
            </w:pPr>
            <w:r>
              <w:rPr>
                <w:lang w:eastAsia="ro-RO"/>
              </w:rPr>
              <w:t>P</w:t>
            </w:r>
            <w:r w:rsidRPr="007F493A">
              <w:rPr>
                <w:lang w:eastAsia="ro-RO"/>
              </w:rPr>
              <w:t xml:space="preserve">rin </w:t>
            </w:r>
            <w:r w:rsidR="002C11E2">
              <w:rPr>
                <w:lang w:eastAsia="ro-RO"/>
              </w:rPr>
              <w:t>măsurile propuse</w:t>
            </w:r>
            <w:r w:rsidR="00622505">
              <w:rPr>
                <w:lang w:eastAsia="ro-RO"/>
              </w:rPr>
              <w:t xml:space="preserve"> </w:t>
            </w:r>
            <w:r w:rsidRPr="007F493A">
              <w:rPr>
                <w:lang w:eastAsia="ro-RO"/>
              </w:rPr>
              <w:t>sunt sprijinite investiții în înlocuirea echipamentelor, retehnologizare/modernizare și de realizare a investițiilor în monitorizarea și optimizarea consumului de energie la nivelul operatorilor economici, cu impact direct in eficientizarea proceselor tehnologice și realizarea unor economii considerabile de energie la nivelul întreprinderilor, utilizarea energiei produse din surse regenerabile pentru asigurarea consumului propriu, precum și reducerea intensității energetice si a emisiilor de gaze cu efect de seră.</w:t>
            </w:r>
          </w:p>
          <w:p w14:paraId="4817211C" w14:textId="44181BC6" w:rsidR="007F493A" w:rsidRPr="0053734B" w:rsidRDefault="007F493A" w:rsidP="007F493A">
            <w:pPr>
              <w:autoSpaceDE w:val="0"/>
              <w:autoSpaceDN w:val="0"/>
              <w:adjustRightInd w:val="0"/>
              <w:spacing w:after="120"/>
              <w:jc w:val="both"/>
              <w:rPr>
                <w:lang w:eastAsia="ro-RO"/>
              </w:rPr>
            </w:pPr>
            <w:r w:rsidRPr="007F493A">
              <w:rPr>
                <w:lang w:eastAsia="ro-RO"/>
              </w:rPr>
              <w:t>Investițiile finanțate</w:t>
            </w:r>
            <w:r w:rsidR="002C11E2">
              <w:rPr>
                <w:lang w:eastAsia="ro-RO"/>
              </w:rPr>
              <w:t>,</w:t>
            </w:r>
            <w:r w:rsidRPr="007F493A">
              <w:rPr>
                <w:lang w:eastAsia="ro-RO"/>
              </w:rPr>
              <w:t xml:space="preserve"> destinate IMM-urilor și întreprinderilor mari</w:t>
            </w:r>
            <w:r w:rsidR="002C11E2">
              <w:rPr>
                <w:lang w:eastAsia="ro-RO"/>
              </w:rPr>
              <w:t xml:space="preserve">, </w:t>
            </w:r>
            <w:r w:rsidRPr="007F493A">
              <w:rPr>
                <w:lang w:eastAsia="ro-RO"/>
              </w:rPr>
              <w:t>trebuie să aibă un impact pozitiv în ceea ce privește</w:t>
            </w:r>
            <w:r w:rsidRPr="0053734B">
              <w:rPr>
                <w:lang w:eastAsia="ro-RO"/>
              </w:rPr>
              <w:t>:</w:t>
            </w:r>
          </w:p>
          <w:p w14:paraId="3A5E020B" w14:textId="77777777" w:rsidR="007F493A" w:rsidRPr="007F493A" w:rsidRDefault="007F493A" w:rsidP="007F493A">
            <w:pPr>
              <w:numPr>
                <w:ilvl w:val="0"/>
                <w:numId w:val="23"/>
              </w:numPr>
              <w:autoSpaceDE w:val="0"/>
              <w:autoSpaceDN w:val="0"/>
              <w:adjustRightInd w:val="0"/>
              <w:spacing w:after="120"/>
              <w:jc w:val="both"/>
              <w:rPr>
                <w:lang w:eastAsia="ro-RO"/>
              </w:rPr>
            </w:pPr>
            <w:r w:rsidRPr="007F493A">
              <w:rPr>
                <w:lang w:eastAsia="ro-RO"/>
              </w:rPr>
              <w:t>reducerea consumului de energie electrică și termică, resurse energetice, de către IMM-uri și întreprinderile mari în calitate de beneficiari;</w:t>
            </w:r>
          </w:p>
          <w:p w14:paraId="438135CA" w14:textId="77777777" w:rsidR="007F493A" w:rsidRPr="007F493A" w:rsidRDefault="007F493A" w:rsidP="007F493A">
            <w:pPr>
              <w:numPr>
                <w:ilvl w:val="0"/>
                <w:numId w:val="23"/>
              </w:numPr>
              <w:autoSpaceDE w:val="0"/>
              <w:autoSpaceDN w:val="0"/>
              <w:adjustRightInd w:val="0"/>
              <w:spacing w:after="120"/>
              <w:jc w:val="both"/>
              <w:rPr>
                <w:lang w:eastAsia="ro-RO"/>
              </w:rPr>
            </w:pPr>
            <w:r w:rsidRPr="007F493A">
              <w:rPr>
                <w:lang w:eastAsia="ro-RO"/>
              </w:rPr>
              <w:lastRenderedPageBreak/>
              <w:t>reducerea emisiilor Gaze cu Efect de Seră raportate la economiile de energie realizate ca urmare a implementării investiției specifice din prezenta schemă;</w:t>
            </w:r>
          </w:p>
          <w:p w14:paraId="4EF95F66" w14:textId="77777777" w:rsidR="007F493A" w:rsidRPr="007F493A" w:rsidRDefault="007F493A" w:rsidP="007F493A">
            <w:pPr>
              <w:numPr>
                <w:ilvl w:val="0"/>
                <w:numId w:val="23"/>
              </w:numPr>
              <w:autoSpaceDE w:val="0"/>
              <w:autoSpaceDN w:val="0"/>
              <w:adjustRightInd w:val="0"/>
              <w:spacing w:after="120"/>
              <w:jc w:val="both"/>
              <w:rPr>
                <w:lang w:eastAsia="ro-RO"/>
              </w:rPr>
            </w:pPr>
            <w:r w:rsidRPr="007F493A">
              <w:rPr>
                <w:lang w:eastAsia="ro-RO"/>
              </w:rPr>
              <w:t>reducerea intensității energetice a activității IMM-urilor și întreprinderilor mari;</w:t>
            </w:r>
          </w:p>
          <w:p w14:paraId="4FCD9DCD" w14:textId="77777777" w:rsidR="007F493A" w:rsidRPr="007F493A" w:rsidRDefault="007F493A" w:rsidP="007F493A">
            <w:pPr>
              <w:numPr>
                <w:ilvl w:val="0"/>
                <w:numId w:val="23"/>
              </w:numPr>
              <w:autoSpaceDE w:val="0"/>
              <w:autoSpaceDN w:val="0"/>
              <w:adjustRightInd w:val="0"/>
              <w:spacing w:after="120"/>
              <w:jc w:val="both"/>
              <w:rPr>
                <w:lang w:eastAsia="ro-RO"/>
              </w:rPr>
            </w:pPr>
            <w:r w:rsidRPr="007F493A">
              <w:rPr>
                <w:lang w:eastAsia="ro-RO"/>
              </w:rPr>
              <w:t xml:space="preserve">dezvoltarea unor sisteme de monitorizare a consumului de energie și a progreselor în materie de eficiență energetică realizate de către operatorii economici; </w:t>
            </w:r>
          </w:p>
          <w:p w14:paraId="1E2BA1D5" w14:textId="77777777" w:rsidR="007F493A" w:rsidRPr="007F493A" w:rsidRDefault="007F493A" w:rsidP="007F493A">
            <w:pPr>
              <w:numPr>
                <w:ilvl w:val="0"/>
                <w:numId w:val="23"/>
              </w:numPr>
              <w:autoSpaceDE w:val="0"/>
              <w:autoSpaceDN w:val="0"/>
              <w:adjustRightInd w:val="0"/>
              <w:spacing w:after="120"/>
              <w:jc w:val="both"/>
              <w:rPr>
                <w:lang w:eastAsia="ro-RO"/>
              </w:rPr>
            </w:pPr>
            <w:r w:rsidRPr="007F493A">
              <w:rPr>
                <w:lang w:eastAsia="ro-RO"/>
              </w:rPr>
              <w:t>stimularea investițiilor realizate de operatorii economici în vederea reducerii consumului de energie și creșterii eficienței energetice a activității economice.</w:t>
            </w:r>
          </w:p>
          <w:p w14:paraId="1A89B30F" w14:textId="69CF69EA" w:rsidR="007F493A" w:rsidRPr="007F493A" w:rsidRDefault="007F493A" w:rsidP="007F493A">
            <w:pPr>
              <w:autoSpaceDE w:val="0"/>
              <w:autoSpaceDN w:val="0"/>
              <w:adjustRightInd w:val="0"/>
              <w:spacing w:after="120"/>
              <w:jc w:val="both"/>
              <w:rPr>
                <w:lang w:eastAsia="ro-RO"/>
              </w:rPr>
            </w:pPr>
            <w:r w:rsidRPr="007F493A">
              <w:rPr>
                <w:lang w:eastAsia="ro-RO"/>
              </w:rPr>
              <w:t xml:space="preserve">Valoarea </w:t>
            </w:r>
            <w:r w:rsidR="00EA1438">
              <w:rPr>
                <w:lang w:eastAsia="ro-RO"/>
              </w:rPr>
              <w:t>măsurilor de eficiență energetică</w:t>
            </w:r>
            <w:r w:rsidR="005B0C27">
              <w:rPr>
                <w:lang w:eastAsia="ro-RO"/>
              </w:rPr>
              <w:t xml:space="preserve"> </w:t>
            </w:r>
            <w:r w:rsidRPr="007F493A">
              <w:rPr>
                <w:lang w:eastAsia="ro-RO"/>
              </w:rPr>
              <w:t>este de 350.000.000 euro asigurată din fonduri externe nerambursabile, în cadrul Programului Operațional Infrastructură Mare, din surse alocate în cadrul Fondului de Coeziune, pentru perioada de programare 2014-2020, la care se adaugă cofinanțare asigurată d</w:t>
            </w:r>
            <w:r w:rsidR="005B0C27">
              <w:rPr>
                <w:lang w:eastAsia="ro-RO"/>
              </w:rPr>
              <w:t>in bugetul de stat în sumă de 61.764</w:t>
            </w:r>
            <w:r w:rsidRPr="007F493A">
              <w:rPr>
                <w:lang w:eastAsia="ro-RO"/>
              </w:rPr>
              <w:t>.000 euro prin bugetul Ministerului Invest</w:t>
            </w:r>
            <w:r>
              <w:rPr>
                <w:lang w:eastAsia="ro-RO"/>
              </w:rPr>
              <w:t>ițiilor și Proiectelor Europene.</w:t>
            </w:r>
          </w:p>
          <w:p w14:paraId="122DA847" w14:textId="302007C9" w:rsidR="00B80177" w:rsidRPr="00B80177" w:rsidRDefault="00EA1438" w:rsidP="00B80177">
            <w:pPr>
              <w:autoSpaceDE w:val="0"/>
              <w:autoSpaceDN w:val="0"/>
              <w:adjustRightInd w:val="0"/>
              <w:spacing w:after="120"/>
              <w:jc w:val="both"/>
              <w:rPr>
                <w:lang w:eastAsia="ro-RO"/>
              </w:rPr>
            </w:pPr>
            <w:r w:rsidRPr="00EA1438">
              <w:rPr>
                <w:lang w:eastAsia="ro-RO"/>
              </w:rPr>
              <w:t xml:space="preserve">Prin măsurile de eficiență energetică se </w:t>
            </w:r>
            <w:r w:rsidR="00B80177" w:rsidRPr="00B80177">
              <w:rPr>
                <w:lang w:eastAsia="ro-RO"/>
              </w:rPr>
              <w:t>finanțează următoarele categorii de investiții:</w:t>
            </w:r>
          </w:p>
          <w:p w14:paraId="0595D8D2" w14:textId="6054A5DA" w:rsidR="007F493A" w:rsidRPr="00EA1438" w:rsidRDefault="00622505" w:rsidP="00B80177">
            <w:pPr>
              <w:autoSpaceDE w:val="0"/>
              <w:autoSpaceDN w:val="0"/>
              <w:adjustRightInd w:val="0"/>
              <w:spacing w:after="120"/>
              <w:jc w:val="both"/>
              <w:rPr>
                <w:iCs/>
                <w:lang w:eastAsia="ro-RO"/>
              </w:rPr>
            </w:pPr>
            <w:r>
              <w:rPr>
                <w:b/>
                <w:iCs/>
                <w:lang w:eastAsia="ro-RO"/>
              </w:rPr>
              <w:t>(</w:t>
            </w:r>
            <w:r w:rsidR="00B80177" w:rsidRPr="00B80177">
              <w:rPr>
                <w:b/>
                <w:iCs/>
                <w:lang w:eastAsia="ro-RO"/>
              </w:rPr>
              <w:t>1</w:t>
            </w:r>
            <w:r>
              <w:rPr>
                <w:b/>
                <w:iCs/>
                <w:lang w:eastAsia="ro-RO"/>
              </w:rPr>
              <w:t xml:space="preserve">)  </w:t>
            </w:r>
            <w:r w:rsidR="00B80177" w:rsidRPr="00B80177">
              <w:rPr>
                <w:iCs/>
                <w:lang w:eastAsia="ro-RO"/>
              </w:rPr>
              <w:t>Investiții în măsuri de eficiență energetică și de reducere a consumurilor specifice energetice la clădiri și construcții anexe, cu excepția clădirilor administrative sau altor categorii de clădiri care nu sunt destinate activităților de producție/servicii ale</w:t>
            </w:r>
            <w:r>
              <w:rPr>
                <w:iCs/>
                <w:lang w:eastAsia="ro-RO"/>
              </w:rPr>
              <w:t xml:space="preserve"> </w:t>
            </w:r>
            <w:r w:rsidR="00EA1438">
              <w:rPr>
                <w:iCs/>
                <w:lang w:eastAsia="ro-RO"/>
              </w:rPr>
              <w:t>întreprinderilor</w:t>
            </w:r>
            <w:r w:rsidR="00B80177" w:rsidRPr="00B80177">
              <w:rPr>
                <w:iCs/>
                <w:lang w:eastAsia="ro-RO"/>
              </w:rPr>
              <w:t xml:space="preserve">, prin intervenții la anvelopa clădirii, șarpante, învelitoare inclusiv măsuri de consolidare a clădirilor </w:t>
            </w:r>
            <w:r w:rsidR="00EA1438">
              <w:rPr>
                <w:iCs/>
                <w:lang w:eastAsia="ro-RO"/>
              </w:rPr>
              <w:t>-</w:t>
            </w:r>
            <w:r w:rsidR="00EA1438" w:rsidRPr="00B80177">
              <w:rPr>
                <w:iCs/>
                <w:lang w:eastAsia="ro-RO"/>
              </w:rPr>
              <w:t xml:space="preserve"> </w:t>
            </w:r>
            <w:r w:rsidR="00B80177" w:rsidRPr="00B80177">
              <w:rPr>
                <w:iCs/>
                <w:lang w:eastAsia="ro-RO"/>
              </w:rPr>
              <w:t>și construcțiilor anexe.</w:t>
            </w:r>
            <w:r w:rsidR="00EA1438" w:rsidRPr="00EA1438">
              <w:rPr>
                <w:rFonts w:eastAsiaTheme="minorHAnsi"/>
              </w:rPr>
              <w:t xml:space="preserve"> </w:t>
            </w:r>
            <w:r w:rsidR="00EA1438" w:rsidRPr="00EA1438">
              <w:rPr>
                <w:iCs/>
                <w:lang w:eastAsia="ro-RO"/>
              </w:rPr>
              <w:t>De asemenea sunt permise intervenții la sistemele de utilități ale clădirilor, precum și achiziții de echipamente/utilaje/dotări specifice necesare pentru producerea de energie necesare clădirilor și construcțiilor anexe. Lucrările de consolidare la clădiri și construcțiile anexe nu pot depăși 15% din valoarea totală a proiectului. NU se vor finanța lucrările privind consolidări seismice;</w:t>
            </w:r>
          </w:p>
          <w:p w14:paraId="00278FC6" w14:textId="26510EB4" w:rsidR="0061096F" w:rsidRDefault="00622505" w:rsidP="0061096F">
            <w:pPr>
              <w:jc w:val="both"/>
              <w:rPr>
                <w:iCs/>
                <w:lang w:eastAsia="ro-RO"/>
              </w:rPr>
            </w:pPr>
            <w:r>
              <w:rPr>
                <w:b/>
                <w:iCs/>
                <w:lang w:eastAsia="ro-RO"/>
              </w:rPr>
              <w:t>(</w:t>
            </w:r>
            <w:r w:rsidR="00B80177" w:rsidRPr="00B80177">
              <w:rPr>
                <w:b/>
                <w:iCs/>
                <w:lang w:eastAsia="ro-RO"/>
              </w:rPr>
              <w:t>2</w:t>
            </w:r>
            <w:r>
              <w:rPr>
                <w:b/>
                <w:iCs/>
                <w:lang w:eastAsia="ro-RO"/>
              </w:rPr>
              <w:t>)</w:t>
            </w:r>
            <w:r w:rsidR="00B80177" w:rsidRPr="00B80177">
              <w:rPr>
                <w:b/>
                <w:iCs/>
                <w:lang w:eastAsia="ro-RO"/>
              </w:rPr>
              <w:t xml:space="preserve"> </w:t>
            </w:r>
            <w:r w:rsidR="005B0C27" w:rsidRPr="005B0C27">
              <w:rPr>
                <w:iCs/>
                <w:lang w:eastAsia="ro-RO"/>
              </w:rPr>
              <w:t>Investiții în echipamente/utilaje/dotări specifice necesare pentru obținerea de energie din surse regenerabile (cu excepția biomasei) destinate consumului propriu de energie a întreprinderilor, inclusiv în capacități de producție de energie din resurse regenerabile care se încadrează în capacitatea de producție specifică prosumatorului definit potrivit Legii nr. 220 din 27 octombrie 2008 pentru stabilirea sistemului de promovare a producerii energiei din surse regenerabile de energie, cu modificările și completările ulterioare. În categoria de capacităților de producție a energiei din resurse regenerabile se încadrează: panourile solare/fotovoltaice, utilizarea apei geotermale, utilizarea energiei eoliene în zonele unde există potențial de utilizare a energiei vântului precum și alte surse de energie regenerabile definite conform Legii nr. 220 din 27 octombrie 2008 pentru stabilirea sistemului de promovare a producerii energiei din surse regenerabile de energie, cu modificările și completările ulterioare;</w:t>
            </w:r>
          </w:p>
          <w:p w14:paraId="2B08028A" w14:textId="77777777" w:rsidR="005B0C27" w:rsidRPr="005B0C27" w:rsidRDefault="005B0C27" w:rsidP="0061096F">
            <w:pPr>
              <w:jc w:val="both"/>
              <w:rPr>
                <w:iCs/>
                <w:lang w:eastAsia="ro-RO"/>
              </w:rPr>
            </w:pPr>
          </w:p>
          <w:p w14:paraId="54C2BF2D" w14:textId="55F72CC9" w:rsidR="005B0C27" w:rsidRPr="0053734B" w:rsidRDefault="00622505" w:rsidP="00622505">
            <w:pPr>
              <w:tabs>
                <w:tab w:val="left" w:pos="180"/>
                <w:tab w:val="left" w:pos="375"/>
              </w:tabs>
              <w:jc w:val="both"/>
              <w:rPr>
                <w:iCs/>
                <w:lang w:eastAsia="ro-RO"/>
              </w:rPr>
            </w:pPr>
            <w:r>
              <w:rPr>
                <w:b/>
                <w:iCs/>
                <w:lang w:eastAsia="ro-RO"/>
              </w:rPr>
              <w:t xml:space="preserve">(3) </w:t>
            </w:r>
            <w:r w:rsidR="00B80177" w:rsidRPr="00B80177">
              <w:rPr>
                <w:b/>
                <w:iCs/>
                <w:lang w:eastAsia="ro-RO"/>
              </w:rPr>
              <w:t xml:space="preserve"> </w:t>
            </w:r>
            <w:r w:rsidR="005B0C27" w:rsidRPr="0053734B">
              <w:rPr>
                <w:iCs/>
                <w:lang w:eastAsia="ro-RO"/>
              </w:rPr>
              <w:t>Investiții în măsuri de eficiență energetică la nivelul unităților de cogenerare/trigenerare existente sau noi, inclusiv pentru lucrări de modernizare/reabilitare/creșterea puterilor instalate, utilizând sursele regenerabile de energie (cu excepția biomasei) și destinate consumului propriu, care se încadrează în capacitatea de producție specifică prosumatorului;</w:t>
            </w:r>
          </w:p>
          <w:p w14:paraId="3A000A8D" w14:textId="0E965751" w:rsidR="00B80177" w:rsidRPr="005B0C27" w:rsidRDefault="005B0C27" w:rsidP="0061096F">
            <w:pPr>
              <w:jc w:val="both"/>
              <w:rPr>
                <w:iCs/>
                <w:lang w:eastAsia="ro-RO"/>
              </w:rPr>
            </w:pPr>
            <w:r w:rsidRPr="0053734B">
              <w:rPr>
                <w:iCs/>
                <w:lang w:eastAsia="ro-RO"/>
              </w:rPr>
              <w:t> </w:t>
            </w:r>
          </w:p>
          <w:p w14:paraId="30986938" w14:textId="32AC6D96" w:rsidR="00EA1438" w:rsidRPr="005B0C27" w:rsidRDefault="00622505" w:rsidP="00EA1438">
            <w:pPr>
              <w:jc w:val="both"/>
              <w:rPr>
                <w:iCs/>
                <w:lang w:eastAsia="ro-RO"/>
              </w:rPr>
            </w:pPr>
            <w:r>
              <w:rPr>
                <w:b/>
                <w:iCs/>
                <w:lang w:eastAsia="ro-RO"/>
              </w:rPr>
              <w:t>(</w:t>
            </w:r>
            <w:r w:rsidR="00B80177" w:rsidRPr="00B80177">
              <w:rPr>
                <w:b/>
                <w:iCs/>
                <w:lang w:eastAsia="ro-RO"/>
              </w:rPr>
              <w:t>4</w:t>
            </w:r>
            <w:r>
              <w:rPr>
                <w:b/>
                <w:iCs/>
                <w:lang w:eastAsia="ro-RO"/>
              </w:rPr>
              <w:t xml:space="preserve">) </w:t>
            </w:r>
            <w:r w:rsidR="00EA1438" w:rsidRPr="00EA1438">
              <w:rPr>
                <w:rFonts w:eastAsiaTheme="minorHAnsi"/>
              </w:rPr>
              <w:t xml:space="preserve"> </w:t>
            </w:r>
            <w:r w:rsidR="00EA1438" w:rsidRPr="005B0C27">
              <w:rPr>
                <w:iCs/>
                <w:lang w:eastAsia="ro-RO"/>
              </w:rPr>
              <w:t xml:space="preserve">Investiții pentru reducerea consumului de energie și a emisiilor de gaze cu efect de seră prin sisteme dedicate modernizării, monitorizării și eficientizării consumului de energie la nivelul întreprinderilor, ce vor include, în mod obligatoriu, instalarea unui sistem de management al energiei EMS care va asigura, la nivelul întreprinderii, cel puțin o contorizare generală a consumului de energie, va realiza statistici asupra consumului, va înregistra si analiza datele centralizate, va livra un raport periodic asupra acestor date și va eficientiza consumul de energie în timp real. Achiziționarea de echipamente/utilaje/dotări specifice care fac parte din procesul de producție/servicii respectiv din activitatea economică de bază a întreprinderii este posibilă dacă prin acestea se înlocuiesc echipamente/utilaje/dotări specifice cu consum de energie sporit și prin aceasta măsură  se obține o reducere a consumului specific de energie față de consumul inițial. </w:t>
            </w:r>
          </w:p>
          <w:p w14:paraId="1D22422C" w14:textId="3CA6C64D" w:rsidR="00B80177" w:rsidRDefault="00B80177" w:rsidP="0061096F">
            <w:pPr>
              <w:jc w:val="both"/>
              <w:rPr>
                <w:iCs/>
                <w:lang w:eastAsia="ro-RO"/>
              </w:rPr>
            </w:pPr>
            <w:r w:rsidRPr="00B80177">
              <w:rPr>
                <w:b/>
                <w:iCs/>
                <w:lang w:eastAsia="ro-RO"/>
              </w:rPr>
              <w:t xml:space="preserve"> </w:t>
            </w:r>
          </w:p>
          <w:p w14:paraId="4B5A0DF7" w14:textId="7477671D" w:rsidR="00B80177" w:rsidRDefault="00B80177" w:rsidP="0061096F">
            <w:pPr>
              <w:jc w:val="both"/>
              <w:rPr>
                <w:iCs/>
                <w:lang w:eastAsia="ro-RO"/>
              </w:rPr>
            </w:pPr>
            <w:r>
              <w:rPr>
                <w:iCs/>
                <w:lang w:eastAsia="ro-RO"/>
              </w:rPr>
              <w:lastRenderedPageBreak/>
              <w:t xml:space="preserve">Proiectele vor fi depuse și vor fi evaluate prin utilizarea </w:t>
            </w:r>
            <w:r w:rsidRPr="00B80177">
              <w:rPr>
                <w:iCs/>
                <w:lang w:eastAsia="ro-RO"/>
              </w:rPr>
              <w:t>platformei informatice IMM-RECOVER</w:t>
            </w:r>
            <w:r>
              <w:rPr>
                <w:iCs/>
                <w:lang w:eastAsia="ro-RO"/>
              </w:rPr>
              <w:t xml:space="preserve">. În acest sens, se desemnează </w:t>
            </w:r>
            <w:r w:rsidRPr="00B80177">
              <w:rPr>
                <w:iCs/>
                <w:lang w:eastAsia="ro-RO"/>
              </w:rPr>
              <w:t>Serviciul de Telecomunicații Speciale</w:t>
            </w:r>
            <w:r>
              <w:rPr>
                <w:iCs/>
                <w:lang w:eastAsia="ro-RO"/>
              </w:rPr>
              <w:t xml:space="preserve"> </w:t>
            </w:r>
            <w:r w:rsidRPr="00B80177">
              <w:rPr>
                <w:iCs/>
                <w:lang w:eastAsia="ro-RO"/>
              </w:rPr>
              <w:t>administrator al platformei informatice IMM-RECOVER pentru lansarea apelului de proiecte și administrarea bazelor de date aferente cererilor de finanțare depuse în cadrul apelului de proiecte destinat eficienței energetice</w:t>
            </w:r>
            <w:r>
              <w:rPr>
                <w:iCs/>
                <w:lang w:eastAsia="ro-RO"/>
              </w:rPr>
              <w:t xml:space="preserve">. Toate cheltuielile privind </w:t>
            </w:r>
            <w:r w:rsidRPr="00B80177">
              <w:rPr>
                <w:iCs/>
                <w:lang w:eastAsia="ro-RO"/>
              </w:rPr>
              <w:t>resursele umane, resursele materiale precum și orice alte categorii de cheltuieli necesare administrării platformei informatice se suportă din bugetul apelului de proiecte, pe bază de contract de finanțare încheiat cu AMPOIM</w:t>
            </w:r>
            <w:r>
              <w:rPr>
                <w:iCs/>
                <w:lang w:eastAsia="ro-RO"/>
              </w:rPr>
              <w:t>.</w:t>
            </w:r>
          </w:p>
          <w:p w14:paraId="2C3D57BE" w14:textId="77777777" w:rsidR="00B80177" w:rsidRPr="00635FA5" w:rsidRDefault="00B80177" w:rsidP="0061096F">
            <w:pPr>
              <w:jc w:val="both"/>
              <w:rPr>
                <w:lang w:eastAsia="ro-RO"/>
              </w:rPr>
            </w:pPr>
          </w:p>
          <w:p w14:paraId="65DC401B" w14:textId="76C818D4" w:rsidR="00223491" w:rsidRPr="0053734B" w:rsidRDefault="00223491" w:rsidP="0085023F">
            <w:pPr>
              <w:pStyle w:val="ListParagraph"/>
              <w:numPr>
                <w:ilvl w:val="1"/>
                <w:numId w:val="24"/>
              </w:numPr>
              <w:autoSpaceDE w:val="0"/>
              <w:autoSpaceDN w:val="0"/>
              <w:adjustRightInd w:val="0"/>
              <w:spacing w:after="120"/>
              <w:jc w:val="both"/>
              <w:rPr>
                <w:rFonts w:ascii="Times New Roman" w:hAnsi="Times New Roman" w:cs="Times New Roman"/>
                <w:b/>
                <w:lang w:eastAsia="ro-RO"/>
              </w:rPr>
            </w:pPr>
            <w:r w:rsidRPr="0053734B">
              <w:rPr>
                <w:rFonts w:ascii="Times New Roman" w:hAnsi="Times New Roman" w:cs="Times New Roman"/>
                <w:b/>
                <w:lang w:eastAsia="ro-RO"/>
              </w:rPr>
              <w:t>Alte informații</w:t>
            </w:r>
            <w:r w:rsidR="00940D0C">
              <w:rPr>
                <w:rFonts w:ascii="Times New Roman" w:hAnsi="Times New Roman" w:cs="Times New Roman"/>
                <w:b/>
                <w:lang w:eastAsia="ro-RO"/>
              </w:rPr>
              <w:t xml:space="preserve"> </w:t>
            </w:r>
          </w:p>
          <w:p w14:paraId="45862F79" w14:textId="37A08FE7" w:rsidR="00A902E1" w:rsidRPr="00DD5E00" w:rsidRDefault="00DD5E00" w:rsidP="00A902E1">
            <w:pPr>
              <w:pStyle w:val="ListParagraph"/>
              <w:autoSpaceDE w:val="0"/>
              <w:autoSpaceDN w:val="0"/>
              <w:adjustRightInd w:val="0"/>
              <w:spacing w:after="120"/>
              <w:jc w:val="both"/>
              <w:rPr>
                <w:rFonts w:ascii="Times New Roman" w:eastAsia="Times New Roman" w:hAnsi="Times New Roman" w:cs="Times New Roman"/>
                <w:lang w:eastAsia="ro-RO"/>
              </w:rPr>
            </w:pPr>
            <w:r w:rsidRPr="00DD5E00">
              <w:rPr>
                <w:rFonts w:ascii="Times New Roman" w:eastAsia="Times New Roman" w:hAnsi="Times New Roman" w:cs="Times New Roman"/>
                <w:lang w:eastAsia="ro-RO"/>
              </w:rPr>
              <w:t>Nu au fost identificate</w:t>
            </w:r>
          </w:p>
        </w:tc>
      </w:tr>
    </w:tbl>
    <w:p w14:paraId="2DB4CCB7" w14:textId="5BF446AE" w:rsidR="003864F6" w:rsidRPr="00635FA5" w:rsidRDefault="007C16BF" w:rsidP="008838DB">
      <w:pPr>
        <w:spacing w:after="120"/>
        <w:rPr>
          <w:b/>
        </w:rPr>
      </w:pPr>
      <w:r w:rsidRPr="00635FA5">
        <w:rPr>
          <w:b/>
        </w:rPr>
        <w:lastRenderedPageBreak/>
        <w:t xml:space="preserve"> </w:t>
      </w:r>
    </w:p>
    <w:p w14:paraId="4794020D" w14:textId="141F7D6C" w:rsidR="00223491" w:rsidRPr="00635FA5" w:rsidRDefault="003864F6" w:rsidP="008838DB">
      <w:pPr>
        <w:spacing w:after="120"/>
        <w:ind w:firstLine="720"/>
        <w:rPr>
          <w:b/>
        </w:rPr>
      </w:pPr>
      <w:r w:rsidRPr="00635FA5">
        <w:rPr>
          <w:b/>
        </w:rPr>
        <w:t>Secțiunea</w:t>
      </w:r>
      <w:r w:rsidR="00670C79" w:rsidRPr="00635FA5">
        <w:rPr>
          <w:b/>
        </w:rPr>
        <w:t xml:space="preserve"> a 3-a </w:t>
      </w:r>
    </w:p>
    <w:p w14:paraId="4E4A7A8E" w14:textId="2D218CC1" w:rsidR="00670C79" w:rsidRPr="00635FA5" w:rsidRDefault="00670C79" w:rsidP="008838DB">
      <w:pPr>
        <w:spacing w:after="120"/>
        <w:ind w:firstLine="720"/>
        <w:rPr>
          <w:b/>
        </w:rPr>
      </w:pPr>
      <w:r w:rsidRPr="00635FA5">
        <w:rPr>
          <w:b/>
        </w:rPr>
        <w:t xml:space="preserve">Impactul socioeconomic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635FA5" w14:paraId="4F7B7B5A" w14:textId="77777777" w:rsidTr="00D81420">
        <w:tc>
          <w:tcPr>
            <w:tcW w:w="10533" w:type="dxa"/>
          </w:tcPr>
          <w:p w14:paraId="612A275C" w14:textId="4BB50FE7" w:rsidR="00F72189" w:rsidRDefault="00F72189" w:rsidP="008838DB">
            <w:pPr>
              <w:spacing w:after="120"/>
              <w:jc w:val="both"/>
              <w:rPr>
                <w:b/>
              </w:rPr>
            </w:pPr>
            <w:r w:rsidRPr="00635FA5">
              <w:rPr>
                <w:b/>
              </w:rPr>
              <w:t>3.1 Descrierea generală a beneficiilor și costurilor estimate ca urmare a intrării în vigoare a actului normativ</w:t>
            </w:r>
          </w:p>
          <w:p w14:paraId="7C3000C8" w14:textId="732865C5" w:rsidR="00DD5E00" w:rsidRPr="00DD5E00" w:rsidRDefault="00DD5E00" w:rsidP="008838DB">
            <w:pPr>
              <w:spacing w:after="120"/>
              <w:jc w:val="both"/>
              <w:rPr>
                <w:b/>
                <w:bCs/>
              </w:rPr>
            </w:pPr>
            <w:r w:rsidRPr="007E0AE4">
              <w:t>Proiectul de act normativ nu se referă la acest subiect.</w:t>
            </w:r>
          </w:p>
          <w:p w14:paraId="0675353F" w14:textId="77777777" w:rsidR="00F72189" w:rsidRPr="00635FA5" w:rsidRDefault="00F72189" w:rsidP="008838DB">
            <w:pPr>
              <w:spacing w:after="120"/>
              <w:jc w:val="both"/>
              <w:rPr>
                <w:b/>
              </w:rPr>
            </w:pPr>
            <w:r w:rsidRPr="00635FA5">
              <w:rPr>
                <w:b/>
              </w:rPr>
              <w:t>3.2 Impactul social</w:t>
            </w:r>
          </w:p>
          <w:p w14:paraId="49A1440B" w14:textId="77777777" w:rsidR="00DD5E00" w:rsidRPr="00635FA5" w:rsidRDefault="00DD5E00" w:rsidP="00DD5E00">
            <w:pPr>
              <w:spacing w:after="120"/>
              <w:jc w:val="both"/>
              <w:rPr>
                <w:b/>
                <w:bCs/>
              </w:rPr>
            </w:pPr>
            <w:r w:rsidRPr="007E0AE4">
              <w:t>Proiectul de act normativ nu se referă la acest subiect.</w:t>
            </w:r>
          </w:p>
          <w:p w14:paraId="039A336E" w14:textId="2F0C5538" w:rsidR="00A902E1" w:rsidRPr="0053734B" w:rsidRDefault="00F72189" w:rsidP="0053734B">
            <w:pPr>
              <w:pStyle w:val="ListParagraph"/>
              <w:numPr>
                <w:ilvl w:val="1"/>
                <w:numId w:val="25"/>
              </w:numPr>
              <w:tabs>
                <w:tab w:val="left" w:pos="741"/>
              </w:tabs>
              <w:spacing w:after="120"/>
              <w:jc w:val="both"/>
              <w:rPr>
                <w:rFonts w:ascii="Times New Roman" w:eastAsia="Times New Roman" w:hAnsi="Times New Roman" w:cs="Times New Roman"/>
                <w:b/>
              </w:rPr>
            </w:pPr>
            <w:r w:rsidRPr="0053734B">
              <w:rPr>
                <w:rFonts w:ascii="Times New Roman" w:eastAsia="Times New Roman" w:hAnsi="Times New Roman" w:cs="Times New Roman"/>
                <w:b/>
              </w:rPr>
              <w:t xml:space="preserve">Impactul asupra drepturilor și libertăților fundamentale ale omului </w:t>
            </w:r>
          </w:p>
          <w:p w14:paraId="443BDD5B" w14:textId="77777777" w:rsidR="00DD5E00" w:rsidRPr="00635FA5" w:rsidRDefault="00DD5E00" w:rsidP="00DD5E00">
            <w:pPr>
              <w:spacing w:after="120"/>
              <w:jc w:val="both"/>
              <w:rPr>
                <w:b/>
                <w:bCs/>
              </w:rPr>
            </w:pPr>
            <w:r w:rsidRPr="007E0AE4">
              <w:t>Proiectul de act normativ nu se referă la acest subiect.</w:t>
            </w:r>
          </w:p>
          <w:p w14:paraId="139B6ECC" w14:textId="0D1E6116" w:rsidR="00FB45DC" w:rsidRPr="0053734B" w:rsidRDefault="00FD3526" w:rsidP="0053734B">
            <w:pPr>
              <w:pStyle w:val="ListParagraph"/>
              <w:numPr>
                <w:ilvl w:val="1"/>
                <w:numId w:val="25"/>
              </w:numPr>
              <w:spacing w:after="120"/>
              <w:jc w:val="both"/>
              <w:rPr>
                <w:rFonts w:ascii="Times New Roman" w:hAnsi="Times New Roman" w:cs="Times New Roman"/>
                <w:b/>
              </w:rPr>
            </w:pPr>
            <w:r w:rsidRPr="0053734B">
              <w:rPr>
                <w:rFonts w:ascii="Times New Roman" w:hAnsi="Times New Roman" w:cs="Times New Roman"/>
                <w:b/>
              </w:rPr>
              <w:t>Impactul macroeconomic</w:t>
            </w:r>
          </w:p>
          <w:p w14:paraId="298655FD" w14:textId="4312D9B9" w:rsidR="00736249" w:rsidRPr="001C4BA6" w:rsidRDefault="00736249" w:rsidP="00736249">
            <w:pPr>
              <w:spacing w:after="120"/>
              <w:jc w:val="both"/>
            </w:pPr>
            <w:r w:rsidRPr="001C4BA6">
              <w:t>Finanțarea externă nerambursabilă c</w:t>
            </w:r>
            <w:r w:rsidR="0085023F">
              <w:t>are va asig</w:t>
            </w:r>
            <w:r>
              <w:t xml:space="preserve">ura finanțarea proiectelor </w:t>
            </w:r>
            <w:r w:rsidR="00EF4CA0" w:rsidRPr="00EF4CA0">
              <w:t xml:space="preserve">pentru întreprinderi mari și IMM-uri </w:t>
            </w:r>
            <w:r w:rsidRPr="001C4BA6">
              <w:t xml:space="preserve">reprezintă o nevoie reală pentru domeniul </w:t>
            </w:r>
            <w:r w:rsidR="00EF4CA0">
              <w:t>eficienței energetice</w:t>
            </w:r>
            <w:r w:rsidRPr="001C4BA6">
              <w:t>, cu impact major asupra echilibrelor macroecon</w:t>
            </w:r>
            <w:r w:rsidR="00D54F5A">
              <w:t>o</w:t>
            </w:r>
            <w:r w:rsidRPr="001C4BA6">
              <w:t>m</w:t>
            </w:r>
            <w:r w:rsidR="00D54F5A">
              <w:t>i</w:t>
            </w:r>
            <w:r w:rsidRPr="001C4BA6">
              <w:t>ce ale României.</w:t>
            </w:r>
          </w:p>
          <w:p w14:paraId="219D9E9B" w14:textId="777A5EBB" w:rsidR="00736249" w:rsidRDefault="00736249" w:rsidP="00736249">
            <w:pPr>
              <w:spacing w:after="120"/>
              <w:jc w:val="both"/>
            </w:pPr>
            <w:r w:rsidRPr="001C4BA6">
              <w:t xml:space="preserve">Măsurile de sprijin </w:t>
            </w:r>
            <w:r w:rsidR="002734AE">
              <w:t xml:space="preserve">promovate </w:t>
            </w:r>
            <w:r w:rsidRPr="001C4BA6">
              <w:t xml:space="preserve">prin prezenta ordonanță pentru </w:t>
            </w:r>
            <w:r w:rsidR="00EF4CA0">
              <w:t xml:space="preserve">realizarea </w:t>
            </w:r>
            <w:r w:rsidRPr="001C4BA6">
              <w:t xml:space="preserve">activității </w:t>
            </w:r>
            <w:r w:rsidR="00EF4CA0">
              <w:t>de eficiență energetică</w:t>
            </w:r>
            <w:r w:rsidRPr="001C4BA6">
              <w:t xml:space="preserve"> la nivel național influențează direct capacitatea entităților din domeniul </w:t>
            </w:r>
            <w:r w:rsidR="00615991">
              <w:t>producție</w:t>
            </w:r>
            <w:r w:rsidR="00EF4CA0">
              <w:t>i</w:t>
            </w:r>
            <w:r w:rsidRPr="001C4BA6">
              <w:t>, iar neadoptarea acestor măsuri de sprijin va avea ca efect grave dificultăți în desfășurarea activităților, cu impact direct asupra veniturilor la bugetul de stat, dar și asupra ratei șomajului la nive</w:t>
            </w:r>
            <w:r w:rsidR="002734AE">
              <w:t>l</w:t>
            </w:r>
            <w:r w:rsidRPr="001C4BA6">
              <w:t xml:space="preserve"> național.</w:t>
            </w:r>
          </w:p>
          <w:p w14:paraId="0C2C5A00" w14:textId="39C80126" w:rsidR="00736249" w:rsidRPr="00210A61" w:rsidRDefault="00736249" w:rsidP="00736249">
            <w:pPr>
              <w:autoSpaceDE w:val="0"/>
              <w:autoSpaceDN w:val="0"/>
              <w:adjustRightInd w:val="0"/>
              <w:spacing w:after="120"/>
              <w:jc w:val="both"/>
              <w:rPr>
                <w:lang w:eastAsia="en-GB"/>
              </w:rPr>
            </w:pPr>
            <w:r w:rsidRPr="00210A61">
              <w:rPr>
                <w:lang w:eastAsia="en-GB"/>
              </w:rPr>
              <w:t xml:space="preserve">Rezultatele acestor măsuri vor avea ca efect menținerea în activitate </w:t>
            </w:r>
            <w:r w:rsidR="00EF4CA0">
              <w:rPr>
                <w:lang w:eastAsia="en-GB"/>
              </w:rPr>
              <w:t xml:space="preserve">a </w:t>
            </w:r>
            <w:r w:rsidRPr="00210A61">
              <w:rPr>
                <w:lang w:eastAsia="en-GB"/>
              </w:rPr>
              <w:t>IMM-urilor</w:t>
            </w:r>
            <w:r w:rsidR="00EF4CA0">
              <w:rPr>
                <w:lang w:eastAsia="en-GB"/>
              </w:rPr>
              <w:t xml:space="preserve"> și Întreprinderilor mari</w:t>
            </w:r>
            <w:r w:rsidRPr="00210A61">
              <w:rPr>
                <w:lang w:eastAsia="en-GB"/>
              </w:rPr>
              <w:t>, implicit a locurilo</w:t>
            </w:r>
            <w:r w:rsidR="00EF4CA0">
              <w:rPr>
                <w:lang w:eastAsia="en-GB"/>
              </w:rPr>
              <w:t xml:space="preserve">r de muncă furnizate de acestea, </w:t>
            </w:r>
            <w:r w:rsidRPr="00210A61">
              <w:rPr>
                <w:lang w:eastAsia="en-GB"/>
              </w:rPr>
              <w:t xml:space="preserve">pe perioada în care se </w:t>
            </w:r>
            <w:r>
              <w:rPr>
                <w:lang w:eastAsia="en-GB"/>
              </w:rPr>
              <w:t>resimt acut în economie</w:t>
            </w:r>
            <w:r w:rsidRPr="00210A61">
              <w:rPr>
                <w:lang w:eastAsia="en-GB"/>
              </w:rPr>
              <w:t xml:space="preserve"> efectele </w:t>
            </w:r>
            <w:r w:rsidR="00EF4CA0">
              <w:rPr>
                <w:lang w:eastAsia="en-GB"/>
              </w:rPr>
              <w:t>crizei energetice</w:t>
            </w:r>
            <w:r w:rsidRPr="00210A61">
              <w:rPr>
                <w:lang w:eastAsia="en-GB"/>
              </w:rPr>
              <w:t>.</w:t>
            </w:r>
          </w:p>
          <w:p w14:paraId="43175C10" w14:textId="4B841384" w:rsidR="00736249" w:rsidRPr="005262E5" w:rsidRDefault="00736249" w:rsidP="00736249">
            <w:pPr>
              <w:spacing w:after="120"/>
              <w:jc w:val="both"/>
              <w:rPr>
                <w:b/>
              </w:rPr>
            </w:pPr>
            <w:r w:rsidRPr="005262E5">
              <w:rPr>
                <w:b/>
              </w:rPr>
              <w:t>3.4.</w:t>
            </w:r>
            <w:r w:rsidR="0053734B">
              <w:rPr>
                <w:b/>
              </w:rPr>
              <w:t>1</w:t>
            </w:r>
            <w:r w:rsidRPr="005262E5">
              <w:rPr>
                <w:b/>
              </w:rPr>
              <w:t xml:space="preserve"> Impactul asupra mediului concurențial si domeniului ajutoarelor de stat</w:t>
            </w:r>
          </w:p>
          <w:p w14:paraId="672B88CF" w14:textId="61F8FA96" w:rsidR="00736249" w:rsidRDefault="00940D0C" w:rsidP="00736249">
            <w:pPr>
              <w:spacing w:after="120"/>
              <w:jc w:val="both"/>
            </w:pPr>
            <w:r>
              <w:t>Pentru finanțarea măsurilor de eficiență energetică, se va institui o schemă de ajutor de stat care va supusă avizării Consiliului Concurenței și va fi aprobată prin ordin al ministrului investițiilor și proiectelor europene.</w:t>
            </w:r>
          </w:p>
          <w:p w14:paraId="020E9003" w14:textId="28D67811" w:rsidR="00940D0C" w:rsidRDefault="0090626B" w:rsidP="008838DB">
            <w:pPr>
              <w:spacing w:after="120"/>
              <w:jc w:val="both"/>
            </w:pPr>
            <w:r w:rsidRPr="0090626B">
              <w:t>Acordarea ajutoarelor de stat pentru investiții în favoarea măsurilor de eficiență energetică în cadrul scheme</w:t>
            </w:r>
            <w:r>
              <w:t>i</w:t>
            </w:r>
            <w:r w:rsidRPr="0090626B">
              <w:t xml:space="preserve"> se va face cu respectarea criteriilor privind ajutorul de stat stipulate în Regulamentul (UE) nr. 651/2014 al Comisiei din 17 iunie 2014 de declarare a anumitor categorii de ajutoare compatibile cu piața internă în aplicarea art. 107 și 108 din tratat, cu modificări</w:t>
            </w:r>
            <w:r>
              <w:t>le și completările ulterioare.</w:t>
            </w:r>
          </w:p>
          <w:p w14:paraId="7516B917" w14:textId="49197706" w:rsidR="0090626B" w:rsidRDefault="0090626B" w:rsidP="008838DB">
            <w:pPr>
              <w:spacing w:after="120"/>
              <w:jc w:val="both"/>
              <w:rPr>
                <w:b/>
              </w:rPr>
            </w:pPr>
          </w:p>
          <w:p w14:paraId="70F7F34C" w14:textId="46E00F2F" w:rsidR="00AA0A39" w:rsidRDefault="00AA0A39" w:rsidP="008838DB">
            <w:pPr>
              <w:spacing w:after="120"/>
              <w:jc w:val="both"/>
              <w:rPr>
                <w:b/>
              </w:rPr>
            </w:pPr>
          </w:p>
          <w:p w14:paraId="1CB350F3" w14:textId="77777777" w:rsidR="00AA0A39" w:rsidRDefault="00AA0A39" w:rsidP="008838DB">
            <w:pPr>
              <w:spacing w:after="120"/>
              <w:jc w:val="both"/>
              <w:rPr>
                <w:b/>
              </w:rPr>
            </w:pPr>
          </w:p>
          <w:p w14:paraId="5D645A5F" w14:textId="16F94D49" w:rsidR="00F72189" w:rsidRPr="00635FA5" w:rsidRDefault="00F72189" w:rsidP="008838DB">
            <w:pPr>
              <w:spacing w:after="120"/>
              <w:jc w:val="both"/>
              <w:rPr>
                <w:b/>
              </w:rPr>
            </w:pPr>
            <w:r w:rsidRPr="00635FA5">
              <w:rPr>
                <w:b/>
              </w:rPr>
              <w:lastRenderedPageBreak/>
              <w:t>3.</w:t>
            </w:r>
            <w:r w:rsidR="00FD3526" w:rsidRPr="00635FA5">
              <w:rPr>
                <w:b/>
              </w:rPr>
              <w:t>5</w:t>
            </w:r>
            <w:r w:rsidRPr="00635FA5">
              <w:rPr>
                <w:b/>
              </w:rPr>
              <w:t>. Impactul asupra mediului de afaceri</w:t>
            </w:r>
          </w:p>
          <w:p w14:paraId="28E3410E" w14:textId="52695309" w:rsidR="00615991" w:rsidRPr="005262E5" w:rsidRDefault="00615991" w:rsidP="00615991">
            <w:pPr>
              <w:spacing w:after="120"/>
              <w:jc w:val="both"/>
              <w:rPr>
                <w:noProof/>
              </w:rPr>
            </w:pPr>
            <w:r w:rsidRPr="005262E5">
              <w:rPr>
                <w:noProof/>
              </w:rPr>
              <w:t xml:space="preserve">Impactul financiar va fi pozitiv prin menținerea în funcțiune a </w:t>
            </w:r>
            <w:r w:rsidRPr="00615991">
              <w:rPr>
                <w:noProof/>
              </w:rPr>
              <w:t xml:space="preserve">IMM-urilor și Întreprinderilor mari </w:t>
            </w:r>
            <w:r w:rsidRPr="005262E5">
              <w:rPr>
                <w:noProof/>
              </w:rPr>
              <w:t xml:space="preserve">existente </w:t>
            </w:r>
            <w:r>
              <w:rPr>
                <w:noProof/>
              </w:rPr>
              <w:t xml:space="preserve">având în vedere </w:t>
            </w:r>
            <w:r w:rsidR="00EF4CA0">
              <w:rPr>
                <w:noProof/>
              </w:rPr>
              <w:t>criza energetică și alte efecte postpandemice cu care s-au confruntat.</w:t>
            </w:r>
          </w:p>
          <w:p w14:paraId="0371A2A3" w14:textId="078232CB" w:rsidR="00DD5E00" w:rsidRDefault="00FD3526" w:rsidP="008838DB">
            <w:pPr>
              <w:spacing w:after="120"/>
              <w:jc w:val="both"/>
              <w:rPr>
                <w:b/>
              </w:rPr>
            </w:pPr>
            <w:r w:rsidRPr="00635FA5">
              <w:rPr>
                <w:b/>
              </w:rPr>
              <w:t>3.6 Impactul asupra mediului înconjurător</w:t>
            </w:r>
          </w:p>
          <w:p w14:paraId="41ACF09B" w14:textId="0E1BDA84" w:rsidR="00031D8D" w:rsidRPr="00DD5E00" w:rsidRDefault="00DD5E00" w:rsidP="00DD5E00">
            <w:pPr>
              <w:spacing w:after="120"/>
              <w:jc w:val="both"/>
              <w:rPr>
                <w:b/>
                <w:bCs/>
              </w:rPr>
            </w:pPr>
            <w:r w:rsidRPr="007E0AE4">
              <w:t>Proiectul de act normativ nu se referă la acest subiect.</w:t>
            </w:r>
          </w:p>
          <w:p w14:paraId="55CFDA7E" w14:textId="3945FB0B" w:rsidR="00FD3526" w:rsidRPr="00A902E1" w:rsidRDefault="00FD3526" w:rsidP="008838DB">
            <w:pPr>
              <w:spacing w:after="120"/>
              <w:jc w:val="both"/>
              <w:rPr>
                <w:b/>
              </w:rPr>
            </w:pPr>
            <w:r w:rsidRPr="00A902E1">
              <w:rPr>
                <w:b/>
              </w:rPr>
              <w:t>3.7. Evaluarea costurilor și beneficiilor din perspectiva inovării și digitalizării</w:t>
            </w:r>
            <w:r w:rsidR="00A902E1">
              <w:rPr>
                <w:b/>
              </w:rPr>
              <w:t>-</w:t>
            </w:r>
          </w:p>
          <w:p w14:paraId="4590BA78" w14:textId="56F1B747" w:rsidR="00031D8D" w:rsidRPr="00DD5E00" w:rsidRDefault="00DD5E00" w:rsidP="008838DB">
            <w:pPr>
              <w:spacing w:after="120"/>
              <w:jc w:val="both"/>
              <w:rPr>
                <w:b/>
                <w:bCs/>
              </w:rPr>
            </w:pPr>
            <w:r w:rsidRPr="007E0AE4">
              <w:t>Proiectul de act normativ nu se referă la acest subiect.</w:t>
            </w:r>
            <w:r w:rsidR="00031D8D" w:rsidRPr="00A902E1">
              <w:rPr>
                <w:b/>
              </w:rPr>
              <w:t xml:space="preserve"> </w:t>
            </w:r>
          </w:p>
          <w:p w14:paraId="3CFEFC6B" w14:textId="6B7012DE" w:rsidR="00FD3526" w:rsidRPr="00A902E1" w:rsidRDefault="00FD3526" w:rsidP="008838DB">
            <w:pPr>
              <w:spacing w:after="120"/>
              <w:jc w:val="both"/>
              <w:rPr>
                <w:b/>
              </w:rPr>
            </w:pPr>
            <w:r w:rsidRPr="00A902E1">
              <w:rPr>
                <w:b/>
              </w:rPr>
              <w:t>3.8 Evaluarea costurilor și beneficiilor din perspectiva dezvoltării durabile</w:t>
            </w:r>
          </w:p>
          <w:p w14:paraId="6D361443" w14:textId="593BF5AF" w:rsidR="00DD5E00" w:rsidRPr="00DD5E00" w:rsidRDefault="00DD5E00" w:rsidP="008838DB">
            <w:pPr>
              <w:spacing w:after="120"/>
              <w:jc w:val="both"/>
              <w:rPr>
                <w:b/>
                <w:bCs/>
              </w:rPr>
            </w:pPr>
            <w:r w:rsidRPr="007E0AE4">
              <w:t>Proiectul de act normativ nu se referă la acest subiect.</w:t>
            </w:r>
          </w:p>
          <w:p w14:paraId="1A104825" w14:textId="43D6F344" w:rsidR="00FD3526" w:rsidRDefault="00FD3526" w:rsidP="008F7D4B">
            <w:pPr>
              <w:spacing w:after="120"/>
              <w:jc w:val="both"/>
              <w:rPr>
                <w:b/>
              </w:rPr>
            </w:pPr>
            <w:r w:rsidRPr="00A902E1">
              <w:rPr>
                <w:b/>
              </w:rPr>
              <w:t>3.9. Alte informații</w:t>
            </w:r>
          </w:p>
          <w:p w14:paraId="041FB550" w14:textId="29576FC7" w:rsidR="00A902E1" w:rsidRPr="00A902E1" w:rsidRDefault="00B73EBD" w:rsidP="00A902E1">
            <w:pPr>
              <w:tabs>
                <w:tab w:val="left" w:pos="741"/>
              </w:tabs>
              <w:spacing w:after="120"/>
              <w:jc w:val="both"/>
              <w:rPr>
                <w:b/>
              </w:rPr>
            </w:pPr>
            <w:r w:rsidRPr="007E0AE4">
              <w:t>Nu au fost identificate</w:t>
            </w:r>
            <w:r w:rsidR="0090626B">
              <w:t>.</w:t>
            </w:r>
          </w:p>
        </w:tc>
      </w:tr>
    </w:tbl>
    <w:p w14:paraId="20A2BC5C" w14:textId="77777777" w:rsidR="005A13C5" w:rsidRPr="00635FA5" w:rsidRDefault="00670C79" w:rsidP="00A21824">
      <w:pPr>
        <w:spacing w:after="120"/>
        <w:jc w:val="both"/>
        <w:rPr>
          <w:b/>
        </w:rPr>
      </w:pPr>
      <w:r w:rsidRPr="00635FA5">
        <w:rPr>
          <w:b/>
        </w:rPr>
        <w:lastRenderedPageBreak/>
        <w:t xml:space="preserve">Secţiunea a 4-a </w:t>
      </w:r>
    </w:p>
    <w:p w14:paraId="34AED0C5" w14:textId="5ABB9584" w:rsidR="00670C79" w:rsidRPr="00635FA5" w:rsidRDefault="00670C79" w:rsidP="008838DB">
      <w:pPr>
        <w:spacing w:after="120"/>
        <w:ind w:firstLine="720"/>
        <w:jc w:val="both"/>
        <w:rPr>
          <w:b/>
        </w:rPr>
      </w:pPr>
      <w:r w:rsidRPr="00635FA5">
        <w:rPr>
          <w:b/>
        </w:rPr>
        <w:t xml:space="preserve">Impactul financiar asupra bugetului </w:t>
      </w:r>
      <w:r w:rsidR="0064777F" w:rsidRPr="00635FA5">
        <w:rPr>
          <w:b/>
        </w:rPr>
        <w:t>general</w:t>
      </w:r>
      <w:r w:rsidRPr="00635FA5">
        <w:rPr>
          <w:b/>
        </w:rPr>
        <w:t xml:space="preserve"> consolidat atât pe termen scurt, pentru</w:t>
      </w:r>
      <w:r w:rsidR="00DB71DB" w:rsidRPr="00635FA5">
        <w:rPr>
          <w:b/>
        </w:rPr>
        <w:t xml:space="preserve"> </w:t>
      </w:r>
      <w:r w:rsidRPr="00635FA5">
        <w:rPr>
          <w:b/>
        </w:rPr>
        <w:t>anul curent, cât şi pe termen lung (pe 5 ani)</w:t>
      </w:r>
      <w:r w:rsidR="003034B1" w:rsidRPr="00635FA5">
        <w:rPr>
          <w:b/>
        </w:rPr>
        <w:t>, inclusiv informații cu privire la cheltuieli și venituri</w:t>
      </w:r>
      <w:r w:rsidR="0064777F" w:rsidRPr="00635FA5">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635FA5" w14:paraId="0C843357" w14:textId="77777777" w:rsidTr="00D81420">
        <w:tc>
          <w:tcPr>
            <w:tcW w:w="10533" w:type="dxa"/>
            <w:gridSpan w:val="7"/>
          </w:tcPr>
          <w:p w14:paraId="33061C9B" w14:textId="7824EB12" w:rsidR="009A76F9" w:rsidRPr="00635FA5" w:rsidRDefault="009A76F9" w:rsidP="008838DB">
            <w:pPr>
              <w:pStyle w:val="ListParagraph"/>
              <w:numPr>
                <w:ilvl w:val="0"/>
                <w:numId w:val="13"/>
              </w:numPr>
              <w:spacing w:after="120"/>
              <w:jc w:val="right"/>
              <w:rPr>
                <w:rFonts w:ascii="Times New Roman" w:hAnsi="Times New Roman" w:cs="Times New Roman"/>
              </w:rPr>
            </w:pPr>
            <w:r w:rsidRPr="00635FA5">
              <w:rPr>
                <w:rFonts w:ascii="Times New Roman" w:hAnsi="Times New Roman" w:cs="Times New Roman"/>
              </w:rPr>
              <w:t>În mii lei (RON)</w:t>
            </w:r>
          </w:p>
        </w:tc>
      </w:tr>
      <w:tr w:rsidR="00520BE3" w:rsidRPr="00635FA5" w14:paraId="57D824B3" w14:textId="77777777" w:rsidTr="005A13C5">
        <w:tc>
          <w:tcPr>
            <w:tcW w:w="2694" w:type="dxa"/>
          </w:tcPr>
          <w:p w14:paraId="318BEE35" w14:textId="77777777" w:rsidR="00670C79" w:rsidRPr="00635FA5" w:rsidRDefault="00670C79" w:rsidP="008838DB">
            <w:pPr>
              <w:pStyle w:val="Heading2"/>
              <w:spacing w:after="120"/>
              <w:rPr>
                <w:sz w:val="24"/>
              </w:rPr>
            </w:pPr>
            <w:r w:rsidRPr="00635FA5">
              <w:rPr>
                <w:sz w:val="24"/>
              </w:rPr>
              <w:t>Indicatori</w:t>
            </w:r>
          </w:p>
        </w:tc>
        <w:tc>
          <w:tcPr>
            <w:tcW w:w="1058" w:type="dxa"/>
          </w:tcPr>
          <w:p w14:paraId="603E3C85" w14:textId="129C77CD" w:rsidR="00670C79" w:rsidRPr="00635FA5" w:rsidRDefault="00670C79" w:rsidP="008838DB">
            <w:pPr>
              <w:spacing w:after="120"/>
              <w:jc w:val="center"/>
            </w:pPr>
            <w:r w:rsidRPr="00635FA5">
              <w:t>An</w:t>
            </w:r>
            <w:r w:rsidR="009A76F9" w:rsidRPr="00635FA5">
              <w:t>ul</w:t>
            </w:r>
            <w:r w:rsidRPr="00635FA5">
              <w:t xml:space="preserve"> curent</w:t>
            </w:r>
          </w:p>
        </w:tc>
        <w:tc>
          <w:tcPr>
            <w:tcW w:w="5333" w:type="dxa"/>
            <w:gridSpan w:val="4"/>
          </w:tcPr>
          <w:p w14:paraId="4EA4AF47" w14:textId="77777777" w:rsidR="00670C79" w:rsidRPr="00635FA5" w:rsidRDefault="00670C79" w:rsidP="008838DB">
            <w:pPr>
              <w:spacing w:after="120"/>
              <w:jc w:val="center"/>
            </w:pPr>
            <w:r w:rsidRPr="00635FA5">
              <w:t>Următorii 4 ani</w:t>
            </w:r>
          </w:p>
        </w:tc>
        <w:tc>
          <w:tcPr>
            <w:tcW w:w="1448" w:type="dxa"/>
          </w:tcPr>
          <w:p w14:paraId="1EE52564" w14:textId="74A4CFA0" w:rsidR="00670C79" w:rsidRPr="00635FA5" w:rsidRDefault="00670C79" w:rsidP="008838DB">
            <w:pPr>
              <w:spacing w:after="120"/>
              <w:jc w:val="center"/>
            </w:pPr>
            <w:r w:rsidRPr="00635FA5">
              <w:t xml:space="preserve">Media </w:t>
            </w:r>
            <w:r w:rsidR="009A76F9" w:rsidRPr="00635FA5">
              <w:t>pe</w:t>
            </w:r>
            <w:r w:rsidRPr="00635FA5">
              <w:t xml:space="preserve"> 5 ani</w:t>
            </w:r>
          </w:p>
        </w:tc>
      </w:tr>
      <w:tr w:rsidR="00520BE3" w:rsidRPr="00635FA5" w14:paraId="31AEB740" w14:textId="77777777" w:rsidTr="005A13C5">
        <w:tc>
          <w:tcPr>
            <w:tcW w:w="2694" w:type="dxa"/>
          </w:tcPr>
          <w:p w14:paraId="1A04C9C9" w14:textId="77777777" w:rsidR="00670C79" w:rsidRPr="00635FA5" w:rsidRDefault="00670C79" w:rsidP="008838DB">
            <w:pPr>
              <w:spacing w:after="120"/>
              <w:jc w:val="center"/>
            </w:pPr>
            <w:r w:rsidRPr="00635FA5">
              <w:t>1</w:t>
            </w:r>
          </w:p>
        </w:tc>
        <w:tc>
          <w:tcPr>
            <w:tcW w:w="1058" w:type="dxa"/>
            <w:vAlign w:val="center"/>
          </w:tcPr>
          <w:p w14:paraId="44BDE6EE" w14:textId="77777777" w:rsidR="00670C79" w:rsidRPr="00635FA5" w:rsidRDefault="00670C79" w:rsidP="008838DB">
            <w:pPr>
              <w:spacing w:after="120"/>
              <w:jc w:val="center"/>
            </w:pPr>
            <w:r w:rsidRPr="00635FA5">
              <w:t>2</w:t>
            </w:r>
          </w:p>
        </w:tc>
        <w:tc>
          <w:tcPr>
            <w:tcW w:w="1366" w:type="dxa"/>
            <w:vAlign w:val="center"/>
          </w:tcPr>
          <w:p w14:paraId="44511A2B" w14:textId="77777777" w:rsidR="00670C79" w:rsidRPr="00635FA5" w:rsidRDefault="00670C79" w:rsidP="008838DB">
            <w:pPr>
              <w:spacing w:after="120"/>
              <w:jc w:val="center"/>
            </w:pPr>
            <w:r w:rsidRPr="00635FA5">
              <w:t>3</w:t>
            </w:r>
          </w:p>
        </w:tc>
        <w:tc>
          <w:tcPr>
            <w:tcW w:w="1466" w:type="dxa"/>
            <w:vAlign w:val="center"/>
          </w:tcPr>
          <w:p w14:paraId="7665B810" w14:textId="77777777" w:rsidR="00670C79" w:rsidRPr="00635FA5" w:rsidRDefault="00670C79" w:rsidP="008838DB">
            <w:pPr>
              <w:spacing w:after="120"/>
              <w:jc w:val="center"/>
            </w:pPr>
            <w:r w:rsidRPr="00635FA5">
              <w:t>4</w:t>
            </w:r>
          </w:p>
        </w:tc>
        <w:tc>
          <w:tcPr>
            <w:tcW w:w="1366" w:type="dxa"/>
            <w:vAlign w:val="center"/>
          </w:tcPr>
          <w:p w14:paraId="375332DA" w14:textId="77777777" w:rsidR="00670C79" w:rsidRPr="00635FA5" w:rsidRDefault="00670C79" w:rsidP="008838DB">
            <w:pPr>
              <w:spacing w:after="120"/>
              <w:jc w:val="center"/>
            </w:pPr>
            <w:r w:rsidRPr="00635FA5">
              <w:t>5</w:t>
            </w:r>
          </w:p>
        </w:tc>
        <w:tc>
          <w:tcPr>
            <w:tcW w:w="1135" w:type="dxa"/>
            <w:vAlign w:val="center"/>
          </w:tcPr>
          <w:p w14:paraId="0DD2A48C" w14:textId="77777777" w:rsidR="00670C79" w:rsidRPr="00635FA5" w:rsidRDefault="00670C79" w:rsidP="008838DB">
            <w:pPr>
              <w:spacing w:after="120"/>
              <w:jc w:val="center"/>
            </w:pPr>
            <w:r w:rsidRPr="00635FA5">
              <w:t>6</w:t>
            </w:r>
          </w:p>
        </w:tc>
        <w:tc>
          <w:tcPr>
            <w:tcW w:w="1448" w:type="dxa"/>
            <w:vAlign w:val="center"/>
          </w:tcPr>
          <w:p w14:paraId="64FF500C" w14:textId="77777777" w:rsidR="00670C79" w:rsidRPr="00635FA5" w:rsidRDefault="00670C79" w:rsidP="008838DB">
            <w:pPr>
              <w:spacing w:after="120"/>
              <w:jc w:val="center"/>
            </w:pPr>
            <w:r w:rsidRPr="00635FA5">
              <w:t>7</w:t>
            </w:r>
          </w:p>
        </w:tc>
      </w:tr>
      <w:tr w:rsidR="00520BE3" w:rsidRPr="00635FA5" w14:paraId="24F374CE" w14:textId="77777777" w:rsidTr="005A13C5">
        <w:tc>
          <w:tcPr>
            <w:tcW w:w="2694" w:type="dxa"/>
          </w:tcPr>
          <w:p w14:paraId="7075F3AB" w14:textId="3D2A3576" w:rsidR="0025682E" w:rsidRPr="00635FA5" w:rsidRDefault="00CD28D5" w:rsidP="008838DB">
            <w:pPr>
              <w:spacing w:after="120"/>
              <w:jc w:val="both"/>
              <w:rPr>
                <w:b/>
                <w:bCs/>
              </w:rPr>
            </w:pPr>
            <w:r w:rsidRPr="00635FA5">
              <w:rPr>
                <w:b/>
                <w:bCs/>
              </w:rPr>
              <w:t>4.</w:t>
            </w:r>
            <w:r w:rsidR="00670C79" w:rsidRPr="00635FA5">
              <w:rPr>
                <w:b/>
                <w:bCs/>
              </w:rPr>
              <w:t>1.</w:t>
            </w:r>
            <w:r w:rsidRPr="00635FA5">
              <w:rPr>
                <w:b/>
                <w:bCs/>
              </w:rPr>
              <w:t xml:space="preserve"> </w:t>
            </w:r>
            <w:r w:rsidR="00670C79" w:rsidRPr="00635FA5">
              <w:rPr>
                <w:b/>
                <w:bCs/>
              </w:rPr>
              <w:t>Modificări ale veniturilor bugetare, plus/minus, din care:</w:t>
            </w:r>
          </w:p>
        </w:tc>
        <w:tc>
          <w:tcPr>
            <w:tcW w:w="1058" w:type="dxa"/>
          </w:tcPr>
          <w:p w14:paraId="7811CDB2" w14:textId="77777777" w:rsidR="00670C79" w:rsidRPr="00635FA5" w:rsidRDefault="00670C79" w:rsidP="008838DB">
            <w:pPr>
              <w:pStyle w:val="BodyText2"/>
              <w:spacing w:after="120"/>
              <w:rPr>
                <w:sz w:val="24"/>
              </w:rPr>
            </w:pPr>
          </w:p>
        </w:tc>
        <w:tc>
          <w:tcPr>
            <w:tcW w:w="1366" w:type="dxa"/>
          </w:tcPr>
          <w:p w14:paraId="5E0D1921" w14:textId="77777777" w:rsidR="00670C79" w:rsidRPr="00635FA5" w:rsidRDefault="00670C79" w:rsidP="008838DB">
            <w:pPr>
              <w:pStyle w:val="BodyText2"/>
              <w:spacing w:after="120"/>
              <w:rPr>
                <w:sz w:val="24"/>
              </w:rPr>
            </w:pPr>
          </w:p>
        </w:tc>
        <w:tc>
          <w:tcPr>
            <w:tcW w:w="1466" w:type="dxa"/>
          </w:tcPr>
          <w:p w14:paraId="3789DD62" w14:textId="77777777" w:rsidR="00670C79" w:rsidRPr="00635FA5" w:rsidRDefault="00670C79" w:rsidP="008838DB">
            <w:pPr>
              <w:pStyle w:val="BodyText2"/>
              <w:spacing w:after="120"/>
              <w:rPr>
                <w:sz w:val="24"/>
              </w:rPr>
            </w:pPr>
          </w:p>
        </w:tc>
        <w:tc>
          <w:tcPr>
            <w:tcW w:w="1366" w:type="dxa"/>
          </w:tcPr>
          <w:p w14:paraId="3EFEBCA3" w14:textId="77777777" w:rsidR="00670C79" w:rsidRPr="00635FA5" w:rsidRDefault="00670C79" w:rsidP="008838DB">
            <w:pPr>
              <w:pStyle w:val="BodyText2"/>
              <w:spacing w:after="120"/>
              <w:rPr>
                <w:sz w:val="24"/>
              </w:rPr>
            </w:pPr>
          </w:p>
        </w:tc>
        <w:tc>
          <w:tcPr>
            <w:tcW w:w="1135" w:type="dxa"/>
          </w:tcPr>
          <w:p w14:paraId="4D97905B" w14:textId="77777777" w:rsidR="00670C79" w:rsidRPr="00635FA5" w:rsidRDefault="00670C79" w:rsidP="008838DB">
            <w:pPr>
              <w:pStyle w:val="BodyText2"/>
              <w:spacing w:after="120"/>
              <w:rPr>
                <w:sz w:val="24"/>
              </w:rPr>
            </w:pPr>
          </w:p>
        </w:tc>
        <w:tc>
          <w:tcPr>
            <w:tcW w:w="1448" w:type="dxa"/>
          </w:tcPr>
          <w:p w14:paraId="4A89D66A" w14:textId="77777777" w:rsidR="00670C79" w:rsidRPr="00635FA5" w:rsidRDefault="00670C79" w:rsidP="008838DB">
            <w:pPr>
              <w:pStyle w:val="BodyText2"/>
              <w:spacing w:after="120"/>
              <w:rPr>
                <w:sz w:val="24"/>
              </w:rPr>
            </w:pPr>
          </w:p>
        </w:tc>
      </w:tr>
      <w:tr w:rsidR="003A367D" w:rsidRPr="00635FA5" w14:paraId="7E845381" w14:textId="77777777" w:rsidTr="005A13C5">
        <w:tc>
          <w:tcPr>
            <w:tcW w:w="2694" w:type="dxa"/>
          </w:tcPr>
          <w:p w14:paraId="25792053" w14:textId="77777777" w:rsidR="003A367D" w:rsidRPr="00635FA5" w:rsidRDefault="003A367D" w:rsidP="008838DB">
            <w:pPr>
              <w:spacing w:after="120"/>
              <w:jc w:val="both"/>
            </w:pPr>
            <w:r w:rsidRPr="00635FA5">
              <w:t>a) bugetul de stat, din acesta:</w:t>
            </w:r>
          </w:p>
          <w:p w14:paraId="32D9DBFB" w14:textId="15A036BA" w:rsidR="003A367D" w:rsidRPr="00635FA5" w:rsidRDefault="00CD28D5" w:rsidP="008838DB">
            <w:pPr>
              <w:spacing w:after="120"/>
              <w:jc w:val="both"/>
            </w:pPr>
            <w:r w:rsidRPr="00635FA5">
              <w:t xml:space="preserve">(i) </w:t>
            </w:r>
            <w:r w:rsidR="003A367D" w:rsidRPr="00635FA5">
              <w:t>impozit pe profit</w:t>
            </w:r>
          </w:p>
          <w:p w14:paraId="67C4E169" w14:textId="0BD99910" w:rsidR="003A367D" w:rsidRPr="00635FA5" w:rsidRDefault="00CD28D5" w:rsidP="008838DB">
            <w:pPr>
              <w:spacing w:after="120"/>
              <w:jc w:val="both"/>
            </w:pPr>
            <w:r w:rsidRPr="00635FA5">
              <w:t xml:space="preserve">(ii) </w:t>
            </w:r>
            <w:r w:rsidR="003A367D" w:rsidRPr="00635FA5">
              <w:t>impozit pe venit</w:t>
            </w:r>
          </w:p>
        </w:tc>
        <w:tc>
          <w:tcPr>
            <w:tcW w:w="1058" w:type="dxa"/>
          </w:tcPr>
          <w:p w14:paraId="07086A97" w14:textId="0FC553D0" w:rsidR="003A367D" w:rsidRPr="00635FA5" w:rsidRDefault="00615991" w:rsidP="008838DB">
            <w:pPr>
              <w:pStyle w:val="BodyText2"/>
              <w:spacing w:after="120"/>
              <w:rPr>
                <w:sz w:val="24"/>
              </w:rPr>
            </w:pPr>
            <w:r>
              <w:rPr>
                <w:sz w:val="24"/>
              </w:rPr>
              <w:t>-</w:t>
            </w:r>
          </w:p>
        </w:tc>
        <w:tc>
          <w:tcPr>
            <w:tcW w:w="1366" w:type="dxa"/>
          </w:tcPr>
          <w:p w14:paraId="68EDD67B" w14:textId="202D0A03" w:rsidR="003A367D" w:rsidRPr="00635FA5" w:rsidRDefault="00615991" w:rsidP="008838DB">
            <w:pPr>
              <w:pStyle w:val="BodyText2"/>
              <w:spacing w:after="120"/>
              <w:rPr>
                <w:sz w:val="24"/>
              </w:rPr>
            </w:pPr>
            <w:r>
              <w:rPr>
                <w:sz w:val="24"/>
              </w:rPr>
              <w:t>-</w:t>
            </w:r>
          </w:p>
        </w:tc>
        <w:tc>
          <w:tcPr>
            <w:tcW w:w="1466" w:type="dxa"/>
          </w:tcPr>
          <w:p w14:paraId="074A0C4C" w14:textId="7AE5D872" w:rsidR="003A367D" w:rsidRPr="00635FA5" w:rsidRDefault="00615991" w:rsidP="008838DB">
            <w:pPr>
              <w:pStyle w:val="BodyText2"/>
              <w:spacing w:after="120"/>
              <w:rPr>
                <w:sz w:val="24"/>
              </w:rPr>
            </w:pPr>
            <w:r>
              <w:rPr>
                <w:sz w:val="24"/>
              </w:rPr>
              <w:t>-</w:t>
            </w:r>
          </w:p>
        </w:tc>
        <w:tc>
          <w:tcPr>
            <w:tcW w:w="1366" w:type="dxa"/>
          </w:tcPr>
          <w:p w14:paraId="3EC66A65" w14:textId="5EAD98EE" w:rsidR="003A367D" w:rsidRPr="00635FA5" w:rsidRDefault="00615991" w:rsidP="008838DB">
            <w:pPr>
              <w:pStyle w:val="BodyText2"/>
              <w:spacing w:after="120"/>
              <w:rPr>
                <w:sz w:val="24"/>
              </w:rPr>
            </w:pPr>
            <w:r>
              <w:rPr>
                <w:sz w:val="24"/>
              </w:rPr>
              <w:t>-</w:t>
            </w:r>
          </w:p>
        </w:tc>
        <w:tc>
          <w:tcPr>
            <w:tcW w:w="1135" w:type="dxa"/>
          </w:tcPr>
          <w:p w14:paraId="5CEC73AA" w14:textId="44D0C4B1" w:rsidR="003A367D" w:rsidRPr="00635FA5" w:rsidRDefault="00615991" w:rsidP="008838DB">
            <w:pPr>
              <w:pStyle w:val="BodyText2"/>
              <w:spacing w:after="120"/>
              <w:rPr>
                <w:sz w:val="24"/>
              </w:rPr>
            </w:pPr>
            <w:r>
              <w:rPr>
                <w:sz w:val="24"/>
              </w:rPr>
              <w:t>-</w:t>
            </w:r>
          </w:p>
        </w:tc>
        <w:tc>
          <w:tcPr>
            <w:tcW w:w="1448" w:type="dxa"/>
          </w:tcPr>
          <w:p w14:paraId="761E2BD4" w14:textId="1816992A" w:rsidR="003A367D" w:rsidRPr="00635FA5" w:rsidRDefault="00615991" w:rsidP="008838DB">
            <w:pPr>
              <w:pStyle w:val="BodyText2"/>
              <w:spacing w:after="120"/>
              <w:rPr>
                <w:sz w:val="24"/>
              </w:rPr>
            </w:pPr>
            <w:r>
              <w:rPr>
                <w:sz w:val="24"/>
              </w:rPr>
              <w:t>-</w:t>
            </w:r>
          </w:p>
        </w:tc>
      </w:tr>
      <w:tr w:rsidR="003A367D" w:rsidRPr="00635FA5" w14:paraId="6771B99C" w14:textId="77777777" w:rsidTr="005A13C5">
        <w:tc>
          <w:tcPr>
            <w:tcW w:w="2694" w:type="dxa"/>
          </w:tcPr>
          <w:p w14:paraId="6A8A0E7F" w14:textId="577483D3" w:rsidR="003A367D" w:rsidRPr="00635FA5" w:rsidRDefault="003A367D" w:rsidP="008838DB">
            <w:pPr>
              <w:spacing w:after="120"/>
              <w:jc w:val="both"/>
            </w:pPr>
            <w:r w:rsidRPr="00635FA5">
              <w:t>b) bugete locale:</w:t>
            </w:r>
          </w:p>
          <w:p w14:paraId="3B0FCECB" w14:textId="7AB36B1B" w:rsidR="003A367D" w:rsidRPr="00635FA5" w:rsidRDefault="00CD28D5" w:rsidP="008838DB">
            <w:pPr>
              <w:spacing w:after="120"/>
              <w:jc w:val="both"/>
            </w:pPr>
            <w:r w:rsidRPr="00635FA5">
              <w:t xml:space="preserve">(i) </w:t>
            </w:r>
            <w:r w:rsidR="003A367D" w:rsidRPr="00635FA5">
              <w:t>impozit pe profit</w:t>
            </w:r>
          </w:p>
        </w:tc>
        <w:tc>
          <w:tcPr>
            <w:tcW w:w="1058" w:type="dxa"/>
          </w:tcPr>
          <w:p w14:paraId="687D0BEC" w14:textId="35FE9216" w:rsidR="003A367D" w:rsidRPr="00635FA5" w:rsidRDefault="00615991" w:rsidP="008838DB">
            <w:pPr>
              <w:pStyle w:val="BodyText2"/>
              <w:spacing w:after="120"/>
              <w:rPr>
                <w:sz w:val="24"/>
              </w:rPr>
            </w:pPr>
            <w:r>
              <w:rPr>
                <w:sz w:val="24"/>
              </w:rPr>
              <w:t>-</w:t>
            </w:r>
          </w:p>
        </w:tc>
        <w:tc>
          <w:tcPr>
            <w:tcW w:w="1366" w:type="dxa"/>
          </w:tcPr>
          <w:p w14:paraId="203F5632" w14:textId="023727D1" w:rsidR="003A367D" w:rsidRPr="00635FA5" w:rsidRDefault="00615991" w:rsidP="008838DB">
            <w:pPr>
              <w:pStyle w:val="BodyText2"/>
              <w:spacing w:after="120"/>
              <w:rPr>
                <w:sz w:val="24"/>
              </w:rPr>
            </w:pPr>
            <w:r>
              <w:rPr>
                <w:sz w:val="24"/>
              </w:rPr>
              <w:t>-</w:t>
            </w:r>
          </w:p>
        </w:tc>
        <w:tc>
          <w:tcPr>
            <w:tcW w:w="1466" w:type="dxa"/>
          </w:tcPr>
          <w:p w14:paraId="38DA8080" w14:textId="18FF3DE4" w:rsidR="003A367D" w:rsidRPr="00635FA5" w:rsidRDefault="00615991" w:rsidP="008838DB">
            <w:pPr>
              <w:pStyle w:val="BodyText2"/>
              <w:spacing w:after="120"/>
              <w:rPr>
                <w:sz w:val="24"/>
              </w:rPr>
            </w:pPr>
            <w:r>
              <w:rPr>
                <w:sz w:val="24"/>
              </w:rPr>
              <w:t>-</w:t>
            </w:r>
          </w:p>
        </w:tc>
        <w:tc>
          <w:tcPr>
            <w:tcW w:w="1366" w:type="dxa"/>
          </w:tcPr>
          <w:p w14:paraId="31807B27" w14:textId="12F619D1" w:rsidR="003A367D" w:rsidRPr="00635FA5" w:rsidRDefault="00615991" w:rsidP="008838DB">
            <w:pPr>
              <w:pStyle w:val="BodyText2"/>
              <w:spacing w:after="120"/>
              <w:rPr>
                <w:sz w:val="24"/>
              </w:rPr>
            </w:pPr>
            <w:r>
              <w:rPr>
                <w:sz w:val="24"/>
              </w:rPr>
              <w:t>-</w:t>
            </w:r>
          </w:p>
        </w:tc>
        <w:tc>
          <w:tcPr>
            <w:tcW w:w="1135" w:type="dxa"/>
          </w:tcPr>
          <w:p w14:paraId="29015A0A" w14:textId="06492412" w:rsidR="003A367D" w:rsidRPr="00635FA5" w:rsidRDefault="00615991" w:rsidP="008838DB">
            <w:pPr>
              <w:pStyle w:val="BodyText2"/>
              <w:spacing w:after="120"/>
              <w:rPr>
                <w:sz w:val="24"/>
              </w:rPr>
            </w:pPr>
            <w:r>
              <w:rPr>
                <w:sz w:val="24"/>
              </w:rPr>
              <w:t>-</w:t>
            </w:r>
          </w:p>
        </w:tc>
        <w:tc>
          <w:tcPr>
            <w:tcW w:w="1448" w:type="dxa"/>
          </w:tcPr>
          <w:p w14:paraId="33E8076D" w14:textId="3EF98268" w:rsidR="003A367D" w:rsidRPr="00635FA5" w:rsidRDefault="00615991" w:rsidP="008838DB">
            <w:pPr>
              <w:pStyle w:val="BodyText2"/>
              <w:spacing w:after="120"/>
              <w:rPr>
                <w:sz w:val="24"/>
              </w:rPr>
            </w:pPr>
            <w:r>
              <w:rPr>
                <w:sz w:val="24"/>
              </w:rPr>
              <w:t>-</w:t>
            </w:r>
          </w:p>
        </w:tc>
      </w:tr>
      <w:tr w:rsidR="003A367D" w:rsidRPr="00635FA5" w14:paraId="3ECF4DE7" w14:textId="77777777" w:rsidTr="005A13C5">
        <w:tc>
          <w:tcPr>
            <w:tcW w:w="2694" w:type="dxa"/>
          </w:tcPr>
          <w:p w14:paraId="454D76E8" w14:textId="401F8F98" w:rsidR="003A367D" w:rsidRPr="00635FA5" w:rsidRDefault="003A367D" w:rsidP="008838DB">
            <w:pPr>
              <w:spacing w:after="120"/>
              <w:jc w:val="both"/>
            </w:pPr>
            <w:r w:rsidRPr="00635FA5">
              <w:t>c) bugetul asigurărilor sociale</w:t>
            </w:r>
            <w:r w:rsidR="00CD13F8" w:rsidRPr="00635FA5">
              <w:t xml:space="preserve"> de stat</w:t>
            </w:r>
          </w:p>
          <w:p w14:paraId="551EFD10" w14:textId="6A1DCE03" w:rsidR="003A367D" w:rsidRPr="00635FA5" w:rsidRDefault="00CD28D5" w:rsidP="008838DB">
            <w:pPr>
              <w:spacing w:after="120"/>
              <w:jc w:val="both"/>
            </w:pPr>
            <w:r w:rsidRPr="00635FA5">
              <w:t xml:space="preserve">(i) </w:t>
            </w:r>
            <w:r w:rsidR="003A367D" w:rsidRPr="00635FA5">
              <w:t>contribuţii de asigurări</w:t>
            </w:r>
          </w:p>
        </w:tc>
        <w:tc>
          <w:tcPr>
            <w:tcW w:w="1058" w:type="dxa"/>
          </w:tcPr>
          <w:p w14:paraId="20DF36E4" w14:textId="050CAEA5" w:rsidR="003A367D" w:rsidRPr="00635FA5" w:rsidRDefault="00615991" w:rsidP="008838DB">
            <w:pPr>
              <w:pStyle w:val="BodyText2"/>
              <w:spacing w:after="120"/>
              <w:rPr>
                <w:sz w:val="24"/>
              </w:rPr>
            </w:pPr>
            <w:r>
              <w:rPr>
                <w:sz w:val="24"/>
              </w:rPr>
              <w:t>-</w:t>
            </w:r>
          </w:p>
        </w:tc>
        <w:tc>
          <w:tcPr>
            <w:tcW w:w="1366" w:type="dxa"/>
          </w:tcPr>
          <w:p w14:paraId="2E4987C5" w14:textId="5294A1C5" w:rsidR="003A367D" w:rsidRPr="00635FA5" w:rsidRDefault="00615991" w:rsidP="008838DB">
            <w:pPr>
              <w:pStyle w:val="BodyText2"/>
              <w:spacing w:after="120"/>
              <w:rPr>
                <w:sz w:val="24"/>
              </w:rPr>
            </w:pPr>
            <w:r>
              <w:rPr>
                <w:sz w:val="24"/>
              </w:rPr>
              <w:t>-</w:t>
            </w:r>
          </w:p>
        </w:tc>
        <w:tc>
          <w:tcPr>
            <w:tcW w:w="1466" w:type="dxa"/>
          </w:tcPr>
          <w:p w14:paraId="55EA5A38" w14:textId="2B0ED464" w:rsidR="003A367D" w:rsidRPr="00635FA5" w:rsidRDefault="00615991" w:rsidP="008838DB">
            <w:pPr>
              <w:pStyle w:val="BodyText2"/>
              <w:spacing w:after="120"/>
              <w:rPr>
                <w:sz w:val="24"/>
              </w:rPr>
            </w:pPr>
            <w:r>
              <w:rPr>
                <w:sz w:val="24"/>
              </w:rPr>
              <w:t>-</w:t>
            </w:r>
          </w:p>
        </w:tc>
        <w:tc>
          <w:tcPr>
            <w:tcW w:w="1366" w:type="dxa"/>
          </w:tcPr>
          <w:p w14:paraId="1A940564" w14:textId="72F6C14A" w:rsidR="003A367D" w:rsidRPr="00635FA5" w:rsidRDefault="00615991" w:rsidP="008838DB">
            <w:pPr>
              <w:pStyle w:val="BodyText2"/>
              <w:spacing w:after="120"/>
              <w:rPr>
                <w:sz w:val="24"/>
              </w:rPr>
            </w:pPr>
            <w:r>
              <w:rPr>
                <w:sz w:val="24"/>
              </w:rPr>
              <w:t>-</w:t>
            </w:r>
          </w:p>
        </w:tc>
        <w:tc>
          <w:tcPr>
            <w:tcW w:w="1135" w:type="dxa"/>
          </w:tcPr>
          <w:p w14:paraId="3B9F8826" w14:textId="7F62203A" w:rsidR="003A367D" w:rsidRPr="00635FA5" w:rsidRDefault="00615991" w:rsidP="008838DB">
            <w:pPr>
              <w:pStyle w:val="BodyText2"/>
              <w:spacing w:after="120"/>
              <w:rPr>
                <w:sz w:val="24"/>
              </w:rPr>
            </w:pPr>
            <w:r>
              <w:rPr>
                <w:sz w:val="24"/>
              </w:rPr>
              <w:t>-</w:t>
            </w:r>
          </w:p>
        </w:tc>
        <w:tc>
          <w:tcPr>
            <w:tcW w:w="1448" w:type="dxa"/>
          </w:tcPr>
          <w:p w14:paraId="7236E3D5" w14:textId="727B4415" w:rsidR="003A367D" w:rsidRPr="00635FA5" w:rsidRDefault="00615991" w:rsidP="008838DB">
            <w:pPr>
              <w:pStyle w:val="BodyText2"/>
              <w:spacing w:after="120"/>
              <w:rPr>
                <w:sz w:val="24"/>
              </w:rPr>
            </w:pPr>
            <w:r>
              <w:rPr>
                <w:sz w:val="24"/>
              </w:rPr>
              <w:t>-</w:t>
            </w:r>
          </w:p>
        </w:tc>
      </w:tr>
      <w:tr w:rsidR="00615991" w:rsidRPr="00635FA5" w14:paraId="3B61ACE7" w14:textId="77777777" w:rsidTr="005A13C5">
        <w:tc>
          <w:tcPr>
            <w:tcW w:w="2694" w:type="dxa"/>
          </w:tcPr>
          <w:p w14:paraId="62FD1E56" w14:textId="77777777" w:rsidR="00615991" w:rsidRPr="00635FA5" w:rsidRDefault="00615991" w:rsidP="008838DB">
            <w:pPr>
              <w:spacing w:after="120"/>
              <w:jc w:val="both"/>
            </w:pPr>
            <w:r w:rsidRPr="00635FA5">
              <w:t>d) alte tipuri de venituri</w:t>
            </w:r>
          </w:p>
          <w:p w14:paraId="5EB8BD87" w14:textId="4527B335" w:rsidR="00615991" w:rsidRPr="00635FA5" w:rsidRDefault="00615991" w:rsidP="008838DB">
            <w:pPr>
              <w:spacing w:after="120"/>
              <w:jc w:val="both"/>
            </w:pPr>
            <w:r w:rsidRPr="00635FA5">
              <w:t xml:space="preserve">(Se va menționa natura acestora.) </w:t>
            </w:r>
          </w:p>
        </w:tc>
        <w:tc>
          <w:tcPr>
            <w:tcW w:w="1058" w:type="dxa"/>
          </w:tcPr>
          <w:p w14:paraId="704BCA51" w14:textId="051FEA90" w:rsidR="00615991" w:rsidRPr="00635FA5" w:rsidRDefault="00615991" w:rsidP="008838DB">
            <w:pPr>
              <w:pStyle w:val="BodyText2"/>
              <w:spacing w:after="120"/>
              <w:rPr>
                <w:sz w:val="24"/>
              </w:rPr>
            </w:pPr>
            <w:r>
              <w:rPr>
                <w:sz w:val="24"/>
              </w:rPr>
              <w:t>-</w:t>
            </w:r>
          </w:p>
        </w:tc>
        <w:tc>
          <w:tcPr>
            <w:tcW w:w="1366" w:type="dxa"/>
          </w:tcPr>
          <w:p w14:paraId="269D834F" w14:textId="34764A50" w:rsidR="00615991" w:rsidRPr="00635FA5" w:rsidRDefault="00615991" w:rsidP="008838DB">
            <w:pPr>
              <w:pStyle w:val="BodyText2"/>
              <w:spacing w:after="120"/>
              <w:rPr>
                <w:sz w:val="24"/>
              </w:rPr>
            </w:pPr>
            <w:r>
              <w:rPr>
                <w:sz w:val="24"/>
              </w:rPr>
              <w:t>-</w:t>
            </w:r>
          </w:p>
        </w:tc>
        <w:tc>
          <w:tcPr>
            <w:tcW w:w="1466" w:type="dxa"/>
          </w:tcPr>
          <w:p w14:paraId="03C3272C" w14:textId="390DBB26" w:rsidR="00615991" w:rsidRPr="00635FA5" w:rsidRDefault="00615991" w:rsidP="008838DB">
            <w:pPr>
              <w:pStyle w:val="BodyText2"/>
              <w:spacing w:after="120"/>
              <w:rPr>
                <w:sz w:val="24"/>
              </w:rPr>
            </w:pPr>
            <w:r>
              <w:rPr>
                <w:sz w:val="24"/>
              </w:rPr>
              <w:t>-</w:t>
            </w:r>
          </w:p>
        </w:tc>
        <w:tc>
          <w:tcPr>
            <w:tcW w:w="1366" w:type="dxa"/>
          </w:tcPr>
          <w:p w14:paraId="70C282AC" w14:textId="5ED183B5" w:rsidR="00615991" w:rsidRPr="00635FA5" w:rsidRDefault="00615991" w:rsidP="008838DB">
            <w:pPr>
              <w:pStyle w:val="BodyText2"/>
              <w:spacing w:after="120"/>
              <w:rPr>
                <w:sz w:val="24"/>
              </w:rPr>
            </w:pPr>
            <w:r>
              <w:rPr>
                <w:sz w:val="24"/>
              </w:rPr>
              <w:t>-</w:t>
            </w:r>
          </w:p>
        </w:tc>
        <w:tc>
          <w:tcPr>
            <w:tcW w:w="1135" w:type="dxa"/>
          </w:tcPr>
          <w:p w14:paraId="711BE975" w14:textId="26B6ADF7" w:rsidR="00615991" w:rsidRPr="00635FA5" w:rsidRDefault="00615991" w:rsidP="008838DB">
            <w:pPr>
              <w:pStyle w:val="BodyText2"/>
              <w:spacing w:after="120"/>
              <w:rPr>
                <w:sz w:val="24"/>
              </w:rPr>
            </w:pPr>
            <w:r>
              <w:rPr>
                <w:sz w:val="24"/>
              </w:rPr>
              <w:t>-</w:t>
            </w:r>
          </w:p>
        </w:tc>
        <w:tc>
          <w:tcPr>
            <w:tcW w:w="1448" w:type="dxa"/>
          </w:tcPr>
          <w:p w14:paraId="56D819C6" w14:textId="493CB632" w:rsidR="00615991" w:rsidRPr="00635FA5" w:rsidRDefault="00615991" w:rsidP="008838DB">
            <w:pPr>
              <w:pStyle w:val="BodyText2"/>
              <w:spacing w:after="120"/>
              <w:rPr>
                <w:sz w:val="24"/>
              </w:rPr>
            </w:pPr>
            <w:r>
              <w:rPr>
                <w:sz w:val="24"/>
              </w:rPr>
              <w:t>-</w:t>
            </w:r>
          </w:p>
        </w:tc>
      </w:tr>
      <w:tr w:rsidR="00615991" w:rsidRPr="00635FA5" w14:paraId="126F1061" w14:textId="77777777" w:rsidTr="005A13C5">
        <w:tc>
          <w:tcPr>
            <w:tcW w:w="2694" w:type="dxa"/>
          </w:tcPr>
          <w:p w14:paraId="1415B230" w14:textId="72A3E85F" w:rsidR="00615991" w:rsidRPr="00635FA5" w:rsidRDefault="00615991" w:rsidP="008838DB">
            <w:pPr>
              <w:spacing w:after="120"/>
              <w:jc w:val="both"/>
              <w:rPr>
                <w:b/>
                <w:bCs/>
              </w:rPr>
            </w:pPr>
            <w:r w:rsidRPr="00635FA5">
              <w:rPr>
                <w:b/>
                <w:bCs/>
              </w:rPr>
              <w:t>4.2. Modificări ale cheltuielilor bugetare, plus/minus, din care:</w:t>
            </w:r>
          </w:p>
        </w:tc>
        <w:tc>
          <w:tcPr>
            <w:tcW w:w="1058" w:type="dxa"/>
          </w:tcPr>
          <w:p w14:paraId="7BB1C451" w14:textId="6E9A7DD0" w:rsidR="00615991" w:rsidRPr="00635FA5" w:rsidRDefault="00615991" w:rsidP="008838DB">
            <w:pPr>
              <w:spacing w:after="120"/>
              <w:jc w:val="center"/>
            </w:pPr>
          </w:p>
        </w:tc>
        <w:tc>
          <w:tcPr>
            <w:tcW w:w="1366" w:type="dxa"/>
          </w:tcPr>
          <w:p w14:paraId="44C5A3FF" w14:textId="5D5DB2A0" w:rsidR="00615991" w:rsidRPr="00635FA5" w:rsidRDefault="00615991" w:rsidP="008838DB">
            <w:pPr>
              <w:spacing w:after="120"/>
              <w:jc w:val="center"/>
            </w:pPr>
          </w:p>
        </w:tc>
        <w:tc>
          <w:tcPr>
            <w:tcW w:w="1466" w:type="dxa"/>
          </w:tcPr>
          <w:p w14:paraId="1702DFD2" w14:textId="28B5B140" w:rsidR="00615991" w:rsidRPr="00635FA5" w:rsidRDefault="00615991" w:rsidP="008838DB">
            <w:pPr>
              <w:spacing w:after="120"/>
              <w:jc w:val="center"/>
            </w:pPr>
          </w:p>
        </w:tc>
        <w:tc>
          <w:tcPr>
            <w:tcW w:w="1366" w:type="dxa"/>
          </w:tcPr>
          <w:p w14:paraId="1D7B38D6" w14:textId="279F636A" w:rsidR="00615991" w:rsidRPr="00635FA5" w:rsidRDefault="00615991" w:rsidP="008838DB">
            <w:pPr>
              <w:spacing w:after="120"/>
              <w:jc w:val="center"/>
            </w:pPr>
          </w:p>
        </w:tc>
        <w:tc>
          <w:tcPr>
            <w:tcW w:w="1135" w:type="dxa"/>
          </w:tcPr>
          <w:p w14:paraId="09F7CD9E" w14:textId="7625EA6E" w:rsidR="00615991" w:rsidRPr="00635FA5" w:rsidRDefault="00615991" w:rsidP="008838DB">
            <w:pPr>
              <w:spacing w:after="120"/>
              <w:jc w:val="center"/>
            </w:pPr>
          </w:p>
        </w:tc>
        <w:tc>
          <w:tcPr>
            <w:tcW w:w="1448" w:type="dxa"/>
          </w:tcPr>
          <w:p w14:paraId="16493B27" w14:textId="1F46B1F6" w:rsidR="00615991" w:rsidRPr="00635FA5" w:rsidRDefault="00615991" w:rsidP="008838DB">
            <w:pPr>
              <w:spacing w:after="120"/>
              <w:jc w:val="center"/>
            </w:pPr>
          </w:p>
        </w:tc>
      </w:tr>
      <w:tr w:rsidR="00615991" w:rsidRPr="00635FA5" w14:paraId="408E6817" w14:textId="77777777" w:rsidTr="005A13C5">
        <w:tc>
          <w:tcPr>
            <w:tcW w:w="2694" w:type="dxa"/>
          </w:tcPr>
          <w:p w14:paraId="2D265B20" w14:textId="19563007" w:rsidR="00615991" w:rsidRPr="00635FA5" w:rsidRDefault="00615991" w:rsidP="008838DB">
            <w:pPr>
              <w:spacing w:after="120"/>
              <w:jc w:val="both"/>
            </w:pPr>
            <w:r w:rsidRPr="00635FA5">
              <w:lastRenderedPageBreak/>
              <w:t>a) buget de stat, din acesta:</w:t>
            </w:r>
          </w:p>
          <w:p w14:paraId="3382ADB9" w14:textId="31517959" w:rsidR="00615991" w:rsidRPr="00635FA5" w:rsidRDefault="00615991" w:rsidP="008838DB">
            <w:pPr>
              <w:spacing w:after="120"/>
              <w:jc w:val="both"/>
            </w:pPr>
            <w:r w:rsidRPr="00635FA5">
              <w:t>(i) cheltuieli de personal</w:t>
            </w:r>
          </w:p>
          <w:p w14:paraId="2AF2C20C" w14:textId="24F90ED4" w:rsidR="00615991" w:rsidRPr="00635FA5" w:rsidRDefault="00615991" w:rsidP="008838DB">
            <w:pPr>
              <w:spacing w:after="120"/>
              <w:jc w:val="both"/>
            </w:pPr>
            <w:r w:rsidRPr="00635FA5">
              <w:t>(ii) bunuri şi servicii</w:t>
            </w:r>
          </w:p>
        </w:tc>
        <w:tc>
          <w:tcPr>
            <w:tcW w:w="1058" w:type="dxa"/>
          </w:tcPr>
          <w:p w14:paraId="3E0B1602" w14:textId="2880BFA1" w:rsidR="00615991" w:rsidRPr="00635FA5" w:rsidRDefault="00615991" w:rsidP="008838DB">
            <w:pPr>
              <w:spacing w:after="120"/>
              <w:jc w:val="center"/>
            </w:pPr>
            <w:r>
              <w:t>-</w:t>
            </w:r>
          </w:p>
        </w:tc>
        <w:tc>
          <w:tcPr>
            <w:tcW w:w="1366" w:type="dxa"/>
          </w:tcPr>
          <w:p w14:paraId="4A5827CA" w14:textId="6E4441E7" w:rsidR="00615991" w:rsidRPr="00635FA5" w:rsidRDefault="00615991" w:rsidP="008838DB">
            <w:pPr>
              <w:spacing w:after="120"/>
              <w:jc w:val="center"/>
            </w:pPr>
            <w:r>
              <w:t>-</w:t>
            </w:r>
          </w:p>
        </w:tc>
        <w:tc>
          <w:tcPr>
            <w:tcW w:w="1466" w:type="dxa"/>
          </w:tcPr>
          <w:p w14:paraId="32FB3ACA" w14:textId="4BA12085" w:rsidR="00615991" w:rsidRPr="00635FA5" w:rsidRDefault="00615991" w:rsidP="008838DB">
            <w:pPr>
              <w:spacing w:after="120"/>
              <w:jc w:val="center"/>
            </w:pPr>
            <w:r>
              <w:t>-</w:t>
            </w:r>
          </w:p>
        </w:tc>
        <w:tc>
          <w:tcPr>
            <w:tcW w:w="1366" w:type="dxa"/>
          </w:tcPr>
          <w:p w14:paraId="6B0B1905" w14:textId="7F6973D7" w:rsidR="00615991" w:rsidRPr="00635FA5" w:rsidRDefault="00615991" w:rsidP="008838DB">
            <w:pPr>
              <w:spacing w:after="120"/>
              <w:jc w:val="center"/>
            </w:pPr>
            <w:r>
              <w:t>-</w:t>
            </w:r>
          </w:p>
        </w:tc>
        <w:tc>
          <w:tcPr>
            <w:tcW w:w="1135" w:type="dxa"/>
          </w:tcPr>
          <w:p w14:paraId="23CBB327" w14:textId="0B8E0408" w:rsidR="00615991" w:rsidRPr="00635FA5" w:rsidRDefault="00615991" w:rsidP="008838DB">
            <w:pPr>
              <w:spacing w:after="120"/>
              <w:jc w:val="center"/>
            </w:pPr>
            <w:r>
              <w:t>-</w:t>
            </w:r>
          </w:p>
        </w:tc>
        <w:tc>
          <w:tcPr>
            <w:tcW w:w="1448" w:type="dxa"/>
          </w:tcPr>
          <w:p w14:paraId="58A4AD04" w14:textId="623D635F" w:rsidR="00615991" w:rsidRPr="00635FA5" w:rsidRDefault="00615991" w:rsidP="008838DB">
            <w:pPr>
              <w:spacing w:after="120"/>
              <w:jc w:val="center"/>
            </w:pPr>
            <w:r>
              <w:t>-</w:t>
            </w:r>
          </w:p>
        </w:tc>
      </w:tr>
      <w:tr w:rsidR="00615991" w:rsidRPr="00635FA5" w14:paraId="247EA305" w14:textId="77777777" w:rsidTr="005A13C5">
        <w:tc>
          <w:tcPr>
            <w:tcW w:w="2694" w:type="dxa"/>
          </w:tcPr>
          <w:p w14:paraId="1413F8FD" w14:textId="15D4A2BF" w:rsidR="00615991" w:rsidRPr="00635FA5" w:rsidRDefault="00615991" w:rsidP="008838DB">
            <w:pPr>
              <w:spacing w:after="120"/>
              <w:jc w:val="both"/>
            </w:pPr>
            <w:r w:rsidRPr="00635FA5">
              <w:t>b) bugete locale:</w:t>
            </w:r>
          </w:p>
          <w:p w14:paraId="5D43B430" w14:textId="0375DEBE" w:rsidR="00615991" w:rsidRPr="00635FA5" w:rsidRDefault="00615991" w:rsidP="008838DB">
            <w:pPr>
              <w:spacing w:after="120"/>
              <w:jc w:val="both"/>
            </w:pPr>
            <w:r w:rsidRPr="00635FA5">
              <w:t>(i) cheltuieli de personal</w:t>
            </w:r>
          </w:p>
          <w:p w14:paraId="5FAAC7DC" w14:textId="3646E615" w:rsidR="00615991" w:rsidRPr="00635FA5" w:rsidRDefault="00615991" w:rsidP="008838DB">
            <w:pPr>
              <w:spacing w:after="120"/>
              <w:jc w:val="both"/>
            </w:pPr>
            <w:r w:rsidRPr="00635FA5">
              <w:t>(ii) bunuri şi servicii</w:t>
            </w:r>
          </w:p>
        </w:tc>
        <w:tc>
          <w:tcPr>
            <w:tcW w:w="1058" w:type="dxa"/>
          </w:tcPr>
          <w:p w14:paraId="35C2339D" w14:textId="681A23C1" w:rsidR="00615991" w:rsidRPr="00635FA5" w:rsidRDefault="00615991" w:rsidP="008838DB">
            <w:pPr>
              <w:spacing w:after="120"/>
              <w:jc w:val="center"/>
            </w:pPr>
            <w:r>
              <w:t>-</w:t>
            </w:r>
          </w:p>
        </w:tc>
        <w:tc>
          <w:tcPr>
            <w:tcW w:w="1366" w:type="dxa"/>
          </w:tcPr>
          <w:p w14:paraId="7642EF10" w14:textId="4DDA80B3" w:rsidR="00615991" w:rsidRPr="00635FA5" w:rsidRDefault="00615991" w:rsidP="008838DB">
            <w:pPr>
              <w:spacing w:after="120"/>
              <w:jc w:val="center"/>
            </w:pPr>
            <w:r>
              <w:t>-</w:t>
            </w:r>
          </w:p>
        </w:tc>
        <w:tc>
          <w:tcPr>
            <w:tcW w:w="1466" w:type="dxa"/>
          </w:tcPr>
          <w:p w14:paraId="00DA41A3" w14:textId="528827D8" w:rsidR="00615991" w:rsidRPr="00635FA5" w:rsidRDefault="00615991" w:rsidP="008838DB">
            <w:pPr>
              <w:spacing w:after="120"/>
              <w:jc w:val="center"/>
            </w:pPr>
            <w:r>
              <w:t>-</w:t>
            </w:r>
          </w:p>
        </w:tc>
        <w:tc>
          <w:tcPr>
            <w:tcW w:w="1366" w:type="dxa"/>
          </w:tcPr>
          <w:p w14:paraId="5014B167" w14:textId="4C6D7AFC" w:rsidR="00615991" w:rsidRPr="00635FA5" w:rsidRDefault="00615991" w:rsidP="008838DB">
            <w:pPr>
              <w:spacing w:after="120"/>
              <w:jc w:val="center"/>
            </w:pPr>
            <w:r>
              <w:t>-</w:t>
            </w:r>
          </w:p>
        </w:tc>
        <w:tc>
          <w:tcPr>
            <w:tcW w:w="1135" w:type="dxa"/>
          </w:tcPr>
          <w:p w14:paraId="44E6962F" w14:textId="1F13F682" w:rsidR="00615991" w:rsidRPr="00635FA5" w:rsidRDefault="00615991" w:rsidP="008838DB">
            <w:pPr>
              <w:spacing w:after="120"/>
              <w:jc w:val="center"/>
            </w:pPr>
            <w:r>
              <w:t>-</w:t>
            </w:r>
          </w:p>
        </w:tc>
        <w:tc>
          <w:tcPr>
            <w:tcW w:w="1448" w:type="dxa"/>
          </w:tcPr>
          <w:p w14:paraId="5D1C5F3E" w14:textId="5BE48E59" w:rsidR="00615991" w:rsidRPr="00635FA5" w:rsidRDefault="00615991" w:rsidP="008838DB">
            <w:pPr>
              <w:spacing w:after="120"/>
              <w:jc w:val="center"/>
            </w:pPr>
            <w:r>
              <w:t>-</w:t>
            </w:r>
          </w:p>
        </w:tc>
      </w:tr>
      <w:tr w:rsidR="00615991" w:rsidRPr="00635FA5" w14:paraId="64A76806" w14:textId="77777777" w:rsidTr="005A13C5">
        <w:tc>
          <w:tcPr>
            <w:tcW w:w="2694" w:type="dxa"/>
          </w:tcPr>
          <w:p w14:paraId="30172BDF" w14:textId="0D2320D4" w:rsidR="00615991" w:rsidRPr="00635FA5" w:rsidRDefault="00615991" w:rsidP="008838DB">
            <w:pPr>
              <w:spacing w:after="120"/>
              <w:jc w:val="both"/>
            </w:pPr>
            <w:r w:rsidRPr="00635FA5">
              <w:t>c) bugetul asigurărilor sociale de stat:</w:t>
            </w:r>
          </w:p>
          <w:p w14:paraId="03FADADD" w14:textId="1EB62078" w:rsidR="00615991" w:rsidRPr="00635FA5" w:rsidRDefault="00615991" w:rsidP="008838DB">
            <w:pPr>
              <w:spacing w:after="120"/>
              <w:jc w:val="both"/>
            </w:pPr>
            <w:r w:rsidRPr="00635FA5">
              <w:t>(i) cheltuieli de personal</w:t>
            </w:r>
          </w:p>
          <w:p w14:paraId="55656529" w14:textId="757B5B4C" w:rsidR="00615991" w:rsidRPr="00635FA5" w:rsidRDefault="00615991" w:rsidP="008838DB">
            <w:pPr>
              <w:spacing w:after="120"/>
              <w:jc w:val="both"/>
            </w:pPr>
            <w:r w:rsidRPr="00635FA5">
              <w:t>(ii) bunuri şi servicii</w:t>
            </w:r>
          </w:p>
        </w:tc>
        <w:tc>
          <w:tcPr>
            <w:tcW w:w="1058" w:type="dxa"/>
          </w:tcPr>
          <w:p w14:paraId="2DE6BAAD" w14:textId="6A35E437" w:rsidR="00615991" w:rsidRPr="00635FA5" w:rsidRDefault="00615991" w:rsidP="008838DB">
            <w:pPr>
              <w:spacing w:after="120"/>
              <w:jc w:val="center"/>
            </w:pPr>
            <w:r>
              <w:t>-</w:t>
            </w:r>
          </w:p>
        </w:tc>
        <w:tc>
          <w:tcPr>
            <w:tcW w:w="1366" w:type="dxa"/>
          </w:tcPr>
          <w:p w14:paraId="07943E17" w14:textId="308103CC" w:rsidR="00615991" w:rsidRPr="00635FA5" w:rsidRDefault="00615991" w:rsidP="008838DB">
            <w:pPr>
              <w:spacing w:after="120"/>
              <w:jc w:val="center"/>
            </w:pPr>
            <w:r>
              <w:t>-</w:t>
            </w:r>
          </w:p>
        </w:tc>
        <w:tc>
          <w:tcPr>
            <w:tcW w:w="1466" w:type="dxa"/>
          </w:tcPr>
          <w:p w14:paraId="5D1EB785" w14:textId="607B7F93" w:rsidR="00615991" w:rsidRPr="00635FA5" w:rsidRDefault="00615991" w:rsidP="008838DB">
            <w:pPr>
              <w:spacing w:after="120"/>
              <w:jc w:val="center"/>
            </w:pPr>
            <w:r>
              <w:t>-</w:t>
            </w:r>
          </w:p>
        </w:tc>
        <w:tc>
          <w:tcPr>
            <w:tcW w:w="1366" w:type="dxa"/>
          </w:tcPr>
          <w:p w14:paraId="7E7347DF" w14:textId="7CDA1BC4" w:rsidR="00615991" w:rsidRPr="00635FA5" w:rsidRDefault="00615991" w:rsidP="008838DB">
            <w:pPr>
              <w:spacing w:after="120"/>
              <w:jc w:val="center"/>
            </w:pPr>
            <w:r>
              <w:t>-</w:t>
            </w:r>
          </w:p>
        </w:tc>
        <w:tc>
          <w:tcPr>
            <w:tcW w:w="1135" w:type="dxa"/>
          </w:tcPr>
          <w:p w14:paraId="27993F0F" w14:textId="56682796" w:rsidR="00615991" w:rsidRPr="00635FA5" w:rsidRDefault="00615991" w:rsidP="008838DB">
            <w:pPr>
              <w:spacing w:after="120"/>
              <w:jc w:val="center"/>
            </w:pPr>
            <w:r>
              <w:t>-</w:t>
            </w:r>
          </w:p>
        </w:tc>
        <w:tc>
          <w:tcPr>
            <w:tcW w:w="1448" w:type="dxa"/>
          </w:tcPr>
          <w:p w14:paraId="3D14DE78" w14:textId="74C38938" w:rsidR="00615991" w:rsidRPr="00635FA5" w:rsidRDefault="00615991" w:rsidP="008838DB">
            <w:pPr>
              <w:spacing w:after="120"/>
              <w:jc w:val="center"/>
            </w:pPr>
            <w:r>
              <w:t>-</w:t>
            </w:r>
          </w:p>
        </w:tc>
      </w:tr>
      <w:tr w:rsidR="00615991" w:rsidRPr="00635FA5" w14:paraId="5C3A403A" w14:textId="77777777" w:rsidTr="005A13C5">
        <w:tc>
          <w:tcPr>
            <w:tcW w:w="2694" w:type="dxa"/>
          </w:tcPr>
          <w:p w14:paraId="3BF8A849" w14:textId="176DF995" w:rsidR="00615991" w:rsidRPr="00635FA5" w:rsidRDefault="00615991" w:rsidP="008838DB">
            <w:pPr>
              <w:spacing w:after="120"/>
              <w:jc w:val="both"/>
            </w:pPr>
            <w:r w:rsidRPr="00635FA5">
              <w:t>d) alte tipuri de cheltuieli</w:t>
            </w:r>
          </w:p>
          <w:p w14:paraId="359EE9C4" w14:textId="710C86CB" w:rsidR="00615991" w:rsidRPr="00635FA5" w:rsidRDefault="00615991" w:rsidP="008838DB">
            <w:pPr>
              <w:spacing w:after="120"/>
              <w:jc w:val="both"/>
            </w:pPr>
            <w:r w:rsidRPr="00635FA5">
              <w:t>(Se va menționa natura acestora.)</w:t>
            </w:r>
          </w:p>
        </w:tc>
        <w:tc>
          <w:tcPr>
            <w:tcW w:w="1058" w:type="dxa"/>
          </w:tcPr>
          <w:p w14:paraId="2C7AC338" w14:textId="51802A9E" w:rsidR="00615991" w:rsidRPr="00635FA5" w:rsidRDefault="00615991" w:rsidP="008838DB">
            <w:pPr>
              <w:spacing w:after="120"/>
              <w:jc w:val="center"/>
            </w:pPr>
            <w:r>
              <w:t>-</w:t>
            </w:r>
          </w:p>
        </w:tc>
        <w:tc>
          <w:tcPr>
            <w:tcW w:w="1366" w:type="dxa"/>
          </w:tcPr>
          <w:p w14:paraId="7CA00BF7" w14:textId="3CEFD3CE" w:rsidR="00615991" w:rsidRPr="00635FA5" w:rsidRDefault="00615991" w:rsidP="008838DB">
            <w:pPr>
              <w:spacing w:after="120"/>
              <w:jc w:val="center"/>
            </w:pPr>
            <w:r>
              <w:t>-</w:t>
            </w:r>
          </w:p>
        </w:tc>
        <w:tc>
          <w:tcPr>
            <w:tcW w:w="1466" w:type="dxa"/>
          </w:tcPr>
          <w:p w14:paraId="22F7EDA8" w14:textId="579D4899" w:rsidR="00615991" w:rsidRPr="00635FA5" w:rsidRDefault="00615991" w:rsidP="008838DB">
            <w:pPr>
              <w:spacing w:after="120"/>
              <w:jc w:val="center"/>
            </w:pPr>
            <w:r>
              <w:t>-</w:t>
            </w:r>
          </w:p>
        </w:tc>
        <w:tc>
          <w:tcPr>
            <w:tcW w:w="1366" w:type="dxa"/>
          </w:tcPr>
          <w:p w14:paraId="1C65014D" w14:textId="47F6E95A" w:rsidR="00615991" w:rsidRPr="00635FA5" w:rsidRDefault="00615991" w:rsidP="008838DB">
            <w:pPr>
              <w:spacing w:after="120"/>
              <w:jc w:val="center"/>
            </w:pPr>
            <w:r>
              <w:t>-</w:t>
            </w:r>
          </w:p>
        </w:tc>
        <w:tc>
          <w:tcPr>
            <w:tcW w:w="1135" w:type="dxa"/>
          </w:tcPr>
          <w:p w14:paraId="69EFB472" w14:textId="6662FE61" w:rsidR="00615991" w:rsidRPr="00635FA5" w:rsidRDefault="00615991" w:rsidP="008838DB">
            <w:pPr>
              <w:spacing w:after="120"/>
              <w:jc w:val="center"/>
            </w:pPr>
            <w:r>
              <w:t>-</w:t>
            </w:r>
          </w:p>
        </w:tc>
        <w:tc>
          <w:tcPr>
            <w:tcW w:w="1448" w:type="dxa"/>
          </w:tcPr>
          <w:p w14:paraId="2BEA7293" w14:textId="7EC5C386" w:rsidR="00615991" w:rsidRPr="00635FA5" w:rsidRDefault="00615991" w:rsidP="008838DB">
            <w:pPr>
              <w:spacing w:after="120"/>
              <w:jc w:val="center"/>
            </w:pPr>
            <w:r>
              <w:t>-</w:t>
            </w:r>
          </w:p>
        </w:tc>
      </w:tr>
      <w:tr w:rsidR="00615991" w:rsidRPr="00635FA5" w14:paraId="6E9F3798" w14:textId="77777777" w:rsidTr="005A13C5">
        <w:tc>
          <w:tcPr>
            <w:tcW w:w="2694" w:type="dxa"/>
          </w:tcPr>
          <w:p w14:paraId="1C49C2EC" w14:textId="77777777" w:rsidR="00615991" w:rsidRPr="00635FA5" w:rsidRDefault="00615991" w:rsidP="008838DB">
            <w:pPr>
              <w:spacing w:after="120"/>
              <w:jc w:val="both"/>
              <w:rPr>
                <w:b/>
                <w:bCs/>
              </w:rPr>
            </w:pPr>
            <w:r w:rsidRPr="00635FA5">
              <w:rPr>
                <w:b/>
                <w:bCs/>
              </w:rPr>
              <w:t>4.3. Impact financiar, plus/minus, din care:</w:t>
            </w:r>
          </w:p>
          <w:p w14:paraId="656BFCEC" w14:textId="54C7982C" w:rsidR="00615991" w:rsidRPr="00635FA5" w:rsidRDefault="00615991" w:rsidP="008838DB">
            <w:pPr>
              <w:spacing w:after="120"/>
              <w:jc w:val="both"/>
            </w:pPr>
            <w:r w:rsidRPr="00635FA5">
              <w:t>a) buget de stat</w:t>
            </w:r>
          </w:p>
        </w:tc>
        <w:tc>
          <w:tcPr>
            <w:tcW w:w="1058" w:type="dxa"/>
          </w:tcPr>
          <w:p w14:paraId="7AD2D601" w14:textId="092F255A" w:rsidR="00615991" w:rsidRPr="00635FA5" w:rsidRDefault="00615991" w:rsidP="008838DB">
            <w:pPr>
              <w:spacing w:after="120"/>
              <w:jc w:val="center"/>
            </w:pPr>
          </w:p>
        </w:tc>
        <w:tc>
          <w:tcPr>
            <w:tcW w:w="1366" w:type="dxa"/>
          </w:tcPr>
          <w:p w14:paraId="0568D044" w14:textId="396C4210" w:rsidR="00615991" w:rsidRPr="00635FA5" w:rsidRDefault="00615991" w:rsidP="008838DB">
            <w:pPr>
              <w:spacing w:after="120"/>
              <w:jc w:val="center"/>
            </w:pPr>
          </w:p>
        </w:tc>
        <w:tc>
          <w:tcPr>
            <w:tcW w:w="1466" w:type="dxa"/>
          </w:tcPr>
          <w:p w14:paraId="210A6366" w14:textId="42D67C53" w:rsidR="00615991" w:rsidRPr="00635FA5" w:rsidRDefault="00615991" w:rsidP="008838DB">
            <w:pPr>
              <w:spacing w:after="120"/>
              <w:jc w:val="center"/>
            </w:pPr>
          </w:p>
        </w:tc>
        <w:tc>
          <w:tcPr>
            <w:tcW w:w="1366" w:type="dxa"/>
          </w:tcPr>
          <w:p w14:paraId="2693F75B" w14:textId="7456D92D" w:rsidR="00615991" w:rsidRPr="00635FA5" w:rsidRDefault="00615991" w:rsidP="008838DB">
            <w:pPr>
              <w:spacing w:after="120"/>
              <w:jc w:val="center"/>
            </w:pPr>
          </w:p>
        </w:tc>
        <w:tc>
          <w:tcPr>
            <w:tcW w:w="1135" w:type="dxa"/>
          </w:tcPr>
          <w:p w14:paraId="1585137C" w14:textId="59C84DA0" w:rsidR="00615991" w:rsidRPr="00635FA5" w:rsidRDefault="00615991" w:rsidP="008838DB">
            <w:pPr>
              <w:spacing w:after="120"/>
              <w:jc w:val="center"/>
            </w:pPr>
          </w:p>
        </w:tc>
        <w:tc>
          <w:tcPr>
            <w:tcW w:w="1448" w:type="dxa"/>
          </w:tcPr>
          <w:p w14:paraId="2D494315" w14:textId="27935248" w:rsidR="00615991" w:rsidRPr="00635FA5" w:rsidRDefault="00615991" w:rsidP="008838DB">
            <w:pPr>
              <w:spacing w:after="120"/>
              <w:jc w:val="center"/>
            </w:pPr>
          </w:p>
        </w:tc>
      </w:tr>
      <w:tr w:rsidR="00615991" w:rsidRPr="00635FA5" w14:paraId="3177FEF7" w14:textId="77777777" w:rsidTr="005A13C5">
        <w:tc>
          <w:tcPr>
            <w:tcW w:w="2694" w:type="dxa"/>
          </w:tcPr>
          <w:p w14:paraId="33908C4A" w14:textId="118E34DE" w:rsidR="00615991" w:rsidRPr="00635FA5" w:rsidRDefault="00615991" w:rsidP="008838DB">
            <w:pPr>
              <w:spacing w:after="120"/>
              <w:jc w:val="both"/>
            </w:pPr>
            <w:r w:rsidRPr="00635FA5">
              <w:t>b) bugete locale</w:t>
            </w:r>
          </w:p>
        </w:tc>
        <w:tc>
          <w:tcPr>
            <w:tcW w:w="1058" w:type="dxa"/>
          </w:tcPr>
          <w:p w14:paraId="4B62CC0C" w14:textId="4657ECCF" w:rsidR="00615991" w:rsidRPr="00635FA5" w:rsidRDefault="00615991" w:rsidP="008838DB">
            <w:pPr>
              <w:spacing w:after="120"/>
              <w:jc w:val="center"/>
            </w:pPr>
            <w:r>
              <w:t>-</w:t>
            </w:r>
          </w:p>
        </w:tc>
        <w:tc>
          <w:tcPr>
            <w:tcW w:w="1366" w:type="dxa"/>
          </w:tcPr>
          <w:p w14:paraId="283AC80B" w14:textId="362498CB" w:rsidR="00615991" w:rsidRPr="00635FA5" w:rsidRDefault="00615991" w:rsidP="008838DB">
            <w:pPr>
              <w:spacing w:after="120"/>
              <w:jc w:val="center"/>
            </w:pPr>
            <w:r>
              <w:t>-</w:t>
            </w:r>
          </w:p>
        </w:tc>
        <w:tc>
          <w:tcPr>
            <w:tcW w:w="1466" w:type="dxa"/>
          </w:tcPr>
          <w:p w14:paraId="7219261C" w14:textId="3506642F" w:rsidR="00615991" w:rsidRPr="00635FA5" w:rsidRDefault="00615991" w:rsidP="008838DB">
            <w:pPr>
              <w:spacing w:after="120"/>
              <w:jc w:val="center"/>
            </w:pPr>
            <w:r>
              <w:t>-</w:t>
            </w:r>
          </w:p>
        </w:tc>
        <w:tc>
          <w:tcPr>
            <w:tcW w:w="1366" w:type="dxa"/>
          </w:tcPr>
          <w:p w14:paraId="49D7F163" w14:textId="513E4101" w:rsidR="00615991" w:rsidRPr="00635FA5" w:rsidRDefault="00615991" w:rsidP="008838DB">
            <w:pPr>
              <w:spacing w:after="120"/>
              <w:jc w:val="center"/>
            </w:pPr>
            <w:r>
              <w:t>-</w:t>
            </w:r>
          </w:p>
        </w:tc>
        <w:tc>
          <w:tcPr>
            <w:tcW w:w="1135" w:type="dxa"/>
          </w:tcPr>
          <w:p w14:paraId="7C544E7C" w14:textId="5C50ACB6" w:rsidR="00615991" w:rsidRPr="00635FA5" w:rsidRDefault="00615991" w:rsidP="008838DB">
            <w:pPr>
              <w:spacing w:after="120"/>
              <w:jc w:val="center"/>
            </w:pPr>
            <w:r>
              <w:t>-</w:t>
            </w:r>
          </w:p>
        </w:tc>
        <w:tc>
          <w:tcPr>
            <w:tcW w:w="1448" w:type="dxa"/>
          </w:tcPr>
          <w:p w14:paraId="4953DDFD" w14:textId="1DFEAACB" w:rsidR="00615991" w:rsidRPr="00635FA5" w:rsidRDefault="00615991" w:rsidP="008838DB">
            <w:pPr>
              <w:spacing w:after="120"/>
              <w:jc w:val="center"/>
            </w:pPr>
            <w:r>
              <w:t>-</w:t>
            </w:r>
          </w:p>
        </w:tc>
      </w:tr>
      <w:tr w:rsidR="00615991" w:rsidRPr="00635FA5" w14:paraId="4B985901" w14:textId="77777777" w:rsidTr="005A13C5">
        <w:tc>
          <w:tcPr>
            <w:tcW w:w="2694" w:type="dxa"/>
          </w:tcPr>
          <w:p w14:paraId="41F94191" w14:textId="4D675AF2" w:rsidR="00615991" w:rsidRPr="00635FA5" w:rsidRDefault="00615991" w:rsidP="008838DB">
            <w:pPr>
              <w:spacing w:after="120"/>
              <w:jc w:val="both"/>
              <w:rPr>
                <w:b/>
                <w:bCs/>
              </w:rPr>
            </w:pPr>
            <w:r w:rsidRPr="00635FA5">
              <w:rPr>
                <w:b/>
                <w:bCs/>
              </w:rPr>
              <w:t>4.4. Propuneri pentru acoperirea creşterii cheltuielilor bugetare</w:t>
            </w:r>
          </w:p>
        </w:tc>
        <w:tc>
          <w:tcPr>
            <w:tcW w:w="1058" w:type="dxa"/>
          </w:tcPr>
          <w:p w14:paraId="12553E7B" w14:textId="4DEAFE12" w:rsidR="00615991" w:rsidRPr="00635FA5" w:rsidRDefault="00615991" w:rsidP="008838DB">
            <w:pPr>
              <w:spacing w:after="120"/>
              <w:jc w:val="center"/>
            </w:pPr>
            <w:r>
              <w:t>-</w:t>
            </w:r>
          </w:p>
        </w:tc>
        <w:tc>
          <w:tcPr>
            <w:tcW w:w="1366" w:type="dxa"/>
          </w:tcPr>
          <w:p w14:paraId="6B4AB040" w14:textId="4B21C797" w:rsidR="00615991" w:rsidRPr="00635FA5" w:rsidRDefault="00615991" w:rsidP="008838DB">
            <w:pPr>
              <w:spacing w:after="120"/>
              <w:jc w:val="center"/>
            </w:pPr>
            <w:r>
              <w:t>-</w:t>
            </w:r>
          </w:p>
        </w:tc>
        <w:tc>
          <w:tcPr>
            <w:tcW w:w="1466" w:type="dxa"/>
          </w:tcPr>
          <w:p w14:paraId="2B58709A" w14:textId="69F2B788" w:rsidR="00615991" w:rsidRPr="00635FA5" w:rsidRDefault="00615991" w:rsidP="008838DB">
            <w:pPr>
              <w:spacing w:after="120"/>
              <w:jc w:val="center"/>
            </w:pPr>
            <w:r>
              <w:t>-</w:t>
            </w:r>
          </w:p>
        </w:tc>
        <w:tc>
          <w:tcPr>
            <w:tcW w:w="1366" w:type="dxa"/>
          </w:tcPr>
          <w:p w14:paraId="7AE48667" w14:textId="1F77C7C8" w:rsidR="00615991" w:rsidRPr="00635FA5" w:rsidRDefault="00615991" w:rsidP="008838DB">
            <w:pPr>
              <w:spacing w:after="120"/>
              <w:jc w:val="center"/>
            </w:pPr>
            <w:r>
              <w:t>-</w:t>
            </w:r>
          </w:p>
        </w:tc>
        <w:tc>
          <w:tcPr>
            <w:tcW w:w="1135" w:type="dxa"/>
          </w:tcPr>
          <w:p w14:paraId="2C05220B" w14:textId="5138024C" w:rsidR="00615991" w:rsidRPr="00635FA5" w:rsidRDefault="00615991" w:rsidP="008838DB">
            <w:pPr>
              <w:spacing w:after="120"/>
              <w:jc w:val="center"/>
            </w:pPr>
            <w:r>
              <w:t>-</w:t>
            </w:r>
          </w:p>
        </w:tc>
        <w:tc>
          <w:tcPr>
            <w:tcW w:w="1448" w:type="dxa"/>
          </w:tcPr>
          <w:p w14:paraId="5BF7C6F4" w14:textId="6CBCF1C0" w:rsidR="00615991" w:rsidRPr="00635FA5" w:rsidRDefault="00615991" w:rsidP="008838DB">
            <w:pPr>
              <w:spacing w:after="120"/>
              <w:jc w:val="center"/>
            </w:pPr>
            <w:r>
              <w:t>-</w:t>
            </w:r>
          </w:p>
        </w:tc>
      </w:tr>
      <w:tr w:rsidR="00615991" w:rsidRPr="00635FA5" w14:paraId="0936FEC1" w14:textId="77777777" w:rsidTr="005A13C5">
        <w:tc>
          <w:tcPr>
            <w:tcW w:w="2694" w:type="dxa"/>
          </w:tcPr>
          <w:p w14:paraId="31602873" w14:textId="19763228" w:rsidR="00615991" w:rsidRPr="00635FA5" w:rsidRDefault="00615991" w:rsidP="008838DB">
            <w:pPr>
              <w:spacing w:after="120"/>
              <w:jc w:val="both"/>
              <w:rPr>
                <w:b/>
                <w:bCs/>
              </w:rPr>
            </w:pPr>
            <w:r w:rsidRPr="00635FA5">
              <w:rPr>
                <w:b/>
                <w:bCs/>
              </w:rPr>
              <w:t>4.5. Propuneri pentru a compensa reducerea veniturilor bugetare</w:t>
            </w:r>
          </w:p>
        </w:tc>
        <w:tc>
          <w:tcPr>
            <w:tcW w:w="1058" w:type="dxa"/>
          </w:tcPr>
          <w:p w14:paraId="50FCA196" w14:textId="5B3BD89E" w:rsidR="00615991" w:rsidRPr="00635FA5" w:rsidRDefault="00615991" w:rsidP="008838DB">
            <w:pPr>
              <w:spacing w:after="120"/>
              <w:jc w:val="center"/>
            </w:pPr>
            <w:r>
              <w:t>-</w:t>
            </w:r>
          </w:p>
        </w:tc>
        <w:tc>
          <w:tcPr>
            <w:tcW w:w="1366" w:type="dxa"/>
          </w:tcPr>
          <w:p w14:paraId="06CFE138" w14:textId="21F1F9FF" w:rsidR="00615991" w:rsidRPr="00635FA5" w:rsidRDefault="00615991" w:rsidP="008838DB">
            <w:pPr>
              <w:spacing w:after="120"/>
              <w:jc w:val="center"/>
            </w:pPr>
            <w:r>
              <w:t>-</w:t>
            </w:r>
          </w:p>
        </w:tc>
        <w:tc>
          <w:tcPr>
            <w:tcW w:w="1466" w:type="dxa"/>
          </w:tcPr>
          <w:p w14:paraId="6FFFE022" w14:textId="5B1061E2" w:rsidR="00615991" w:rsidRPr="00635FA5" w:rsidRDefault="00615991" w:rsidP="008838DB">
            <w:pPr>
              <w:spacing w:after="120"/>
              <w:jc w:val="center"/>
            </w:pPr>
            <w:r>
              <w:t>-</w:t>
            </w:r>
          </w:p>
        </w:tc>
        <w:tc>
          <w:tcPr>
            <w:tcW w:w="1366" w:type="dxa"/>
          </w:tcPr>
          <w:p w14:paraId="46465A6F" w14:textId="1E88086D" w:rsidR="00615991" w:rsidRPr="00635FA5" w:rsidRDefault="00615991" w:rsidP="008838DB">
            <w:pPr>
              <w:spacing w:after="120"/>
              <w:jc w:val="center"/>
            </w:pPr>
            <w:r>
              <w:t>-</w:t>
            </w:r>
          </w:p>
        </w:tc>
        <w:tc>
          <w:tcPr>
            <w:tcW w:w="1135" w:type="dxa"/>
          </w:tcPr>
          <w:p w14:paraId="14082553" w14:textId="63B7F199" w:rsidR="00615991" w:rsidRPr="00635FA5" w:rsidRDefault="00615991" w:rsidP="008838DB">
            <w:pPr>
              <w:spacing w:after="120"/>
              <w:jc w:val="center"/>
            </w:pPr>
            <w:r>
              <w:t>-</w:t>
            </w:r>
          </w:p>
        </w:tc>
        <w:tc>
          <w:tcPr>
            <w:tcW w:w="1448" w:type="dxa"/>
          </w:tcPr>
          <w:p w14:paraId="178CA231" w14:textId="22BC56AC" w:rsidR="00615991" w:rsidRPr="00635FA5" w:rsidRDefault="00615991" w:rsidP="008838DB">
            <w:pPr>
              <w:spacing w:after="120"/>
              <w:jc w:val="center"/>
            </w:pPr>
            <w:r>
              <w:t>-</w:t>
            </w:r>
          </w:p>
        </w:tc>
      </w:tr>
      <w:tr w:rsidR="00615991" w:rsidRPr="00635FA5" w14:paraId="153D0F09" w14:textId="77777777" w:rsidTr="005A13C5">
        <w:tc>
          <w:tcPr>
            <w:tcW w:w="2694" w:type="dxa"/>
          </w:tcPr>
          <w:p w14:paraId="4E7FCDBB" w14:textId="336B0E28" w:rsidR="00615991" w:rsidRPr="00635FA5" w:rsidRDefault="00615991" w:rsidP="008838DB">
            <w:pPr>
              <w:spacing w:after="120"/>
              <w:jc w:val="both"/>
              <w:rPr>
                <w:b/>
                <w:bCs/>
              </w:rPr>
            </w:pPr>
            <w:r w:rsidRPr="00635FA5">
              <w:rPr>
                <w:b/>
                <w:bCs/>
              </w:rPr>
              <w:t>4.6. Calcule detaliate privind fundamentarea modificărilor  veniturilor şi/sau cheltuielilor bugetare</w:t>
            </w:r>
          </w:p>
        </w:tc>
        <w:tc>
          <w:tcPr>
            <w:tcW w:w="1058" w:type="dxa"/>
          </w:tcPr>
          <w:p w14:paraId="18046DC1" w14:textId="2E55C107" w:rsidR="00615991" w:rsidRPr="00635FA5" w:rsidRDefault="00615991" w:rsidP="008838DB">
            <w:pPr>
              <w:spacing w:after="120"/>
              <w:jc w:val="center"/>
            </w:pPr>
            <w:r>
              <w:t>-</w:t>
            </w:r>
          </w:p>
        </w:tc>
        <w:tc>
          <w:tcPr>
            <w:tcW w:w="1366" w:type="dxa"/>
          </w:tcPr>
          <w:p w14:paraId="7CF35163" w14:textId="2ADAFA64" w:rsidR="00615991" w:rsidRPr="00635FA5" w:rsidRDefault="00615991" w:rsidP="008838DB">
            <w:pPr>
              <w:spacing w:after="120"/>
              <w:jc w:val="center"/>
            </w:pPr>
            <w:r>
              <w:t>-</w:t>
            </w:r>
          </w:p>
        </w:tc>
        <w:tc>
          <w:tcPr>
            <w:tcW w:w="1466" w:type="dxa"/>
          </w:tcPr>
          <w:p w14:paraId="1D863FB9" w14:textId="2DC4A7CB" w:rsidR="00615991" w:rsidRPr="00635FA5" w:rsidRDefault="00615991" w:rsidP="008838DB">
            <w:pPr>
              <w:spacing w:after="120"/>
              <w:jc w:val="center"/>
            </w:pPr>
            <w:r>
              <w:t>-</w:t>
            </w:r>
          </w:p>
        </w:tc>
        <w:tc>
          <w:tcPr>
            <w:tcW w:w="1366" w:type="dxa"/>
          </w:tcPr>
          <w:p w14:paraId="42476051" w14:textId="6C65EBF0" w:rsidR="00615991" w:rsidRPr="00635FA5" w:rsidRDefault="00615991" w:rsidP="008838DB">
            <w:pPr>
              <w:spacing w:after="120"/>
              <w:jc w:val="center"/>
            </w:pPr>
            <w:r>
              <w:t>-</w:t>
            </w:r>
          </w:p>
        </w:tc>
        <w:tc>
          <w:tcPr>
            <w:tcW w:w="1135" w:type="dxa"/>
          </w:tcPr>
          <w:p w14:paraId="4746E189" w14:textId="1D19442F" w:rsidR="00615991" w:rsidRPr="00635FA5" w:rsidRDefault="00615991" w:rsidP="008838DB">
            <w:pPr>
              <w:spacing w:after="120"/>
              <w:jc w:val="center"/>
            </w:pPr>
            <w:r>
              <w:t>-</w:t>
            </w:r>
          </w:p>
        </w:tc>
        <w:tc>
          <w:tcPr>
            <w:tcW w:w="1448" w:type="dxa"/>
          </w:tcPr>
          <w:p w14:paraId="05472402" w14:textId="6D598B6C" w:rsidR="00615991" w:rsidRPr="00635FA5" w:rsidRDefault="00615991" w:rsidP="008838DB">
            <w:pPr>
              <w:spacing w:after="120"/>
              <w:jc w:val="center"/>
            </w:pPr>
            <w:r>
              <w:t>-</w:t>
            </w:r>
          </w:p>
        </w:tc>
      </w:tr>
      <w:tr w:rsidR="00A75729" w:rsidRPr="00635FA5" w14:paraId="260B3CE9" w14:textId="77777777" w:rsidTr="00D81420">
        <w:tc>
          <w:tcPr>
            <w:tcW w:w="10533" w:type="dxa"/>
            <w:gridSpan w:val="7"/>
          </w:tcPr>
          <w:p w14:paraId="38A65360" w14:textId="7BB19CF9" w:rsidR="00A75729" w:rsidRPr="00604A61" w:rsidRDefault="00A75729" w:rsidP="008838DB">
            <w:pPr>
              <w:spacing w:after="120"/>
              <w:jc w:val="both"/>
              <w:rPr>
                <w:b/>
                <w:bCs/>
              </w:rPr>
            </w:pPr>
            <w:r w:rsidRPr="00635FA5">
              <w:rPr>
                <w:b/>
                <w:bCs/>
              </w:rPr>
              <w:t xml:space="preserve">4.7. </w:t>
            </w:r>
            <w:r w:rsidRPr="00604A61">
              <w:rPr>
                <w:b/>
                <w:bCs/>
              </w:rPr>
              <w:t>Prezentarea, în cazul proiectelor de acte normative</w:t>
            </w:r>
            <w:r w:rsidR="00A60FAE" w:rsidRPr="00604A61">
              <w:rPr>
                <w:b/>
                <w:bCs/>
              </w:rPr>
              <w:t xml:space="preserve"> a căror adaptare atrage majorarea cheltuielilor bugetare, a următoarelor documente:</w:t>
            </w:r>
          </w:p>
          <w:p w14:paraId="67DFFAEF" w14:textId="350B0C6A" w:rsidR="00A60FAE" w:rsidRPr="00604A61" w:rsidRDefault="00A60FAE" w:rsidP="008838DB">
            <w:pPr>
              <w:spacing w:after="120"/>
              <w:jc w:val="both"/>
            </w:pPr>
            <w:r w:rsidRPr="00604A61">
              <w:t>a) fișa financiară prevăzută la art. 15 din Legea nr. 500/2002 privind finanțele publice, cu modificările și completările ulterioare, însoțită de ipotezele și metodologia de calcul utilizată;</w:t>
            </w:r>
          </w:p>
          <w:p w14:paraId="2B88067E" w14:textId="17A3CD99" w:rsidR="00604A61" w:rsidRDefault="00A60FAE" w:rsidP="008838DB">
            <w:pPr>
              <w:spacing w:after="120"/>
              <w:jc w:val="both"/>
            </w:pPr>
            <w:r w:rsidRPr="00604A61">
              <w:t xml:space="preserve">b) declarație conform căreia majorarea de cheltuială respectivă este compatibilă cu obiectivele și prioritățile strategice specificate în strategia fiscal-bugetară, cu legea bugetară anuală și cu plafoanele </w:t>
            </w:r>
            <w:r w:rsidR="00A82648" w:rsidRPr="00604A61">
              <w:t xml:space="preserve">de cheltuieli </w:t>
            </w:r>
            <w:r w:rsidRPr="00604A61">
              <w:t>prezentate în strategia fiscal-bugetară.</w:t>
            </w:r>
          </w:p>
          <w:p w14:paraId="699F79A9" w14:textId="0A6A4FE7" w:rsidR="00604A61" w:rsidRPr="00635FA5" w:rsidRDefault="00604A61" w:rsidP="008838DB">
            <w:pPr>
              <w:spacing w:after="120"/>
              <w:jc w:val="both"/>
            </w:pPr>
            <w:r>
              <w:t>Nu este cazul.</w:t>
            </w:r>
          </w:p>
        </w:tc>
      </w:tr>
      <w:tr w:rsidR="00B4537B" w:rsidRPr="00635FA5" w14:paraId="675CE50B" w14:textId="77777777" w:rsidTr="00D81420">
        <w:tc>
          <w:tcPr>
            <w:tcW w:w="10533" w:type="dxa"/>
            <w:gridSpan w:val="7"/>
          </w:tcPr>
          <w:p w14:paraId="7EDA715A" w14:textId="152FFC32" w:rsidR="00B4537B" w:rsidRDefault="00B4537B" w:rsidP="008838DB">
            <w:pPr>
              <w:spacing w:after="120"/>
              <w:rPr>
                <w:b/>
                <w:bCs/>
                <w:noProof/>
              </w:rPr>
            </w:pPr>
            <w:r w:rsidRPr="00635FA5">
              <w:rPr>
                <w:b/>
                <w:bCs/>
                <w:noProof/>
              </w:rPr>
              <w:t>4.8. Alte informații</w:t>
            </w:r>
          </w:p>
          <w:p w14:paraId="63D6C029" w14:textId="3BC5FEC5" w:rsidR="00AA0A39" w:rsidRDefault="00AA0A39" w:rsidP="00604A61">
            <w:pPr>
              <w:spacing w:after="120"/>
              <w:jc w:val="both"/>
            </w:pPr>
            <w:r w:rsidRPr="00AA0A39">
              <w:t xml:space="preserve">La acest moment nu se estimează un impact asupra bugetului de stat pentru toată perioada de implementare a proiectelor finanțate prin schema de eficiență energetică pentru întreprinderi mari și IMM-uri Finanțarea </w:t>
            </w:r>
            <w:r w:rsidRPr="00AA0A39">
              <w:lastRenderedPageBreak/>
              <w:t>măsurilor de eficiență energetică pentru întreprinderi mari și IMM-uri va conduce la creșterea gradului de absorbție a fondurilor externe nerambursabile, ceea ce va determina suplimentarea veniturilor la bugetul de stat.</w:t>
            </w:r>
          </w:p>
          <w:p w14:paraId="65F099A7" w14:textId="0DE9F7DE" w:rsidR="00604A61" w:rsidRDefault="00604A61" w:rsidP="00604A61">
            <w:pPr>
              <w:spacing w:after="120"/>
              <w:jc w:val="both"/>
            </w:pPr>
            <w:r w:rsidRPr="00604A61">
              <w:t>Valoarea măsurilor de eficiență energetică este asigurată din fonduri externe nerambursabile, în cadrul Programului Operațional Infrastructură Mare, din surse alocate în cadrul Fondului de Coeziune, pentru perioada de programare 2014-2020, la care se adaugă cofinanțare asigurată prin bugetul Ministerului Investițiilor și Proiectelor Europene.</w:t>
            </w:r>
            <w:r w:rsidRPr="00733944">
              <w:t xml:space="preserve"> </w:t>
            </w:r>
          </w:p>
          <w:p w14:paraId="4402F7EF" w14:textId="6CBB3BC3" w:rsidR="00604A61" w:rsidRDefault="00604A61" w:rsidP="00604A61">
            <w:pPr>
              <w:spacing w:after="120"/>
              <w:jc w:val="both"/>
            </w:pPr>
            <w:r w:rsidRPr="00733944">
              <w:t>Granturile aferente măsurilor de eficiență energetică se acordă în baza unei solicitări unice per apel la nivel de beneficiar, cu respectarea criteriilor de selecție prevăz</w:t>
            </w:r>
            <w:r>
              <w:t>ute în anexa la ordonanța</w:t>
            </w:r>
            <w:r w:rsidRPr="00733944">
              <w:t xml:space="preserve"> de urgență și cu respectarea principiilor de transparență și competitivitate.</w:t>
            </w:r>
          </w:p>
          <w:p w14:paraId="3B0AB3D5" w14:textId="3663D656" w:rsidR="00733944" w:rsidRDefault="00E7599C" w:rsidP="0013060B">
            <w:pPr>
              <w:spacing w:after="120"/>
              <w:jc w:val="both"/>
            </w:pPr>
            <w:r>
              <w:t>A</w:t>
            </w:r>
            <w:r w:rsidR="005B6384">
              <w:t xml:space="preserve">utoritatea de </w:t>
            </w:r>
            <w:r>
              <w:t>M</w:t>
            </w:r>
            <w:r w:rsidR="005B6384">
              <w:t>anagement este autorizată să încheie contracte</w:t>
            </w:r>
            <w:r w:rsidR="0013060B" w:rsidRPr="0013060B">
              <w:t xml:space="preserve"> de finanțare</w:t>
            </w:r>
            <w:r w:rsidR="005B6384">
              <w:t xml:space="preserve"> în cadrul </w:t>
            </w:r>
            <w:r w:rsidR="005B6384" w:rsidRPr="005B6384">
              <w:t>schemei de eficiență energetică pentru întreprinderi mari și IMM-uri</w:t>
            </w:r>
            <w:r w:rsidR="0013060B" w:rsidRPr="005B6384">
              <w:t>,</w:t>
            </w:r>
            <w:r w:rsidR="0013060B" w:rsidRPr="0013060B">
              <w:t xml:space="preserve"> în limitele aprobate potrivit art. 12 din </w:t>
            </w:r>
            <w:r w:rsidR="0090626B" w:rsidRPr="0090626B">
              <w:t>Ordonanța de urgență a Guvernului nr. 40/2015</w:t>
            </w:r>
            <w:r w:rsidR="0090626B">
              <w:t xml:space="preserve"> </w:t>
            </w:r>
            <w:r w:rsidR="0013060B" w:rsidRPr="0013060B">
              <w:t>privind gestionarea financiară a fondurilor europene pentru perioada de programare 2014-2020, cu modificările și completările ulterioare cu încadrarea în creditele de angajament, aprobate anual cu aceasta destinaț</w:t>
            </w:r>
            <w:r w:rsidR="005B6384">
              <w:t>ie, prin legile bugetare anuale.</w:t>
            </w:r>
          </w:p>
          <w:p w14:paraId="64B74EF4" w14:textId="522281C3" w:rsidR="00A902E1" w:rsidRPr="00393E05" w:rsidRDefault="0013060B" w:rsidP="005B6384">
            <w:pPr>
              <w:spacing w:after="120"/>
              <w:jc w:val="both"/>
              <w:rPr>
                <w:bCs/>
                <w:noProof/>
              </w:rPr>
            </w:pPr>
            <w:r w:rsidRPr="005B0C27">
              <w:t xml:space="preserve">La acest moment nu se poate estima care este numărul de contracte </w:t>
            </w:r>
            <w:r w:rsidR="005B6384" w:rsidRPr="005B0C27">
              <w:t>de finanțare</w:t>
            </w:r>
            <w:r w:rsidRPr="005B0C27">
              <w:t xml:space="preserve"> pentru care se vor aplica prevederile prezentei ordonanțe de urgență.</w:t>
            </w:r>
          </w:p>
        </w:tc>
      </w:tr>
    </w:tbl>
    <w:p w14:paraId="777ED2E4" w14:textId="5F03F7E3" w:rsidR="00B4537B" w:rsidRPr="00635FA5" w:rsidRDefault="00670C79" w:rsidP="00A21824">
      <w:pPr>
        <w:spacing w:after="120"/>
        <w:jc w:val="both"/>
        <w:rPr>
          <w:b/>
        </w:rPr>
      </w:pPr>
      <w:r w:rsidRPr="00635FA5">
        <w:rPr>
          <w:b/>
        </w:rPr>
        <w:lastRenderedPageBreak/>
        <w:t xml:space="preserve">   </w:t>
      </w:r>
      <w:r w:rsidR="00A21824">
        <w:rPr>
          <w:b/>
        </w:rPr>
        <w:tab/>
      </w:r>
      <w:r w:rsidRPr="00635FA5">
        <w:rPr>
          <w:b/>
        </w:rPr>
        <w:t xml:space="preserve">Secţiunea a 5-a </w:t>
      </w:r>
    </w:p>
    <w:p w14:paraId="7E1BCAF6" w14:textId="576D5D21" w:rsidR="00670C79" w:rsidRPr="00635FA5" w:rsidRDefault="00670C79" w:rsidP="008838DB">
      <w:pPr>
        <w:spacing w:after="120"/>
        <w:ind w:firstLine="720"/>
        <w:jc w:val="both"/>
        <w:rPr>
          <w:b/>
        </w:rPr>
      </w:pPr>
      <w:r w:rsidRPr="00635FA5">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635FA5" w14:paraId="327176B4" w14:textId="77777777" w:rsidTr="00D81420">
        <w:trPr>
          <w:trHeight w:val="561"/>
        </w:trPr>
        <w:tc>
          <w:tcPr>
            <w:tcW w:w="10533" w:type="dxa"/>
          </w:tcPr>
          <w:p w14:paraId="4F9076D7" w14:textId="407D2D2C" w:rsidR="00973701" w:rsidRPr="00635FA5" w:rsidRDefault="00973701" w:rsidP="008838DB">
            <w:pPr>
              <w:spacing w:after="120"/>
              <w:jc w:val="both"/>
              <w:rPr>
                <w:b/>
                <w:bCs/>
              </w:rPr>
            </w:pPr>
            <w:r w:rsidRPr="00635FA5">
              <w:rPr>
                <w:b/>
                <w:bCs/>
              </w:rPr>
              <w:t>5.1. Măsuri normative necesare pentru aplicarea prevederilor proiectului de act normativ</w:t>
            </w:r>
          </w:p>
          <w:p w14:paraId="78CB7914" w14:textId="77777777" w:rsidR="001F37F9" w:rsidRPr="00635FA5" w:rsidRDefault="001F37F9" w:rsidP="001F37F9">
            <w:pPr>
              <w:spacing w:after="120"/>
              <w:jc w:val="both"/>
              <w:rPr>
                <w:b/>
                <w:bCs/>
              </w:rPr>
            </w:pPr>
            <w:r w:rsidRPr="007E0AE4">
              <w:t>Proiectul de act normativ nu se referă la acest subiect.</w:t>
            </w:r>
          </w:p>
          <w:p w14:paraId="79B335E6" w14:textId="7C87FE32" w:rsidR="00973701" w:rsidRPr="00393E05" w:rsidRDefault="00973701" w:rsidP="008838DB">
            <w:pPr>
              <w:tabs>
                <w:tab w:val="left" w:pos="201"/>
              </w:tabs>
              <w:spacing w:after="120"/>
              <w:jc w:val="both"/>
              <w:rPr>
                <w:b/>
                <w:bCs/>
              </w:rPr>
            </w:pPr>
            <w:r w:rsidRPr="00393E05">
              <w:rPr>
                <w:b/>
                <w:bCs/>
              </w:rPr>
              <w:t>5.2. Impactul asupra legislației în domeniul achizițiilor publice</w:t>
            </w:r>
          </w:p>
          <w:p w14:paraId="58F52DF9" w14:textId="77777777" w:rsidR="001F37F9" w:rsidRPr="00635FA5" w:rsidRDefault="001F37F9" w:rsidP="001F37F9">
            <w:pPr>
              <w:spacing w:after="120"/>
              <w:jc w:val="both"/>
              <w:rPr>
                <w:b/>
                <w:bCs/>
              </w:rPr>
            </w:pPr>
            <w:r w:rsidRPr="007E0AE4">
              <w:t>Proiectul de act normativ nu se referă la acest subiect.</w:t>
            </w:r>
          </w:p>
          <w:p w14:paraId="3CE6B9A6" w14:textId="78845DF6" w:rsidR="00973701" w:rsidRPr="00393E05" w:rsidRDefault="00973701" w:rsidP="008838DB">
            <w:pPr>
              <w:tabs>
                <w:tab w:val="left" w:pos="201"/>
              </w:tabs>
              <w:spacing w:after="120"/>
              <w:jc w:val="both"/>
              <w:rPr>
                <w:b/>
                <w:bCs/>
              </w:rPr>
            </w:pPr>
            <w:r w:rsidRPr="00393E05">
              <w:rPr>
                <w:b/>
                <w:bCs/>
              </w:rPr>
              <w:t>5.3. Conformitatea  proiectului de act normativ cu legislaţia UE (în cazul proiectelor ce transpun sau asigură aplicarea unor prevederi de drept UE)</w:t>
            </w:r>
          </w:p>
          <w:p w14:paraId="09158D06" w14:textId="7EEBFF96" w:rsidR="00973701" w:rsidRPr="00393E05" w:rsidRDefault="00973701" w:rsidP="008838DB">
            <w:pPr>
              <w:tabs>
                <w:tab w:val="left" w:pos="201"/>
              </w:tabs>
              <w:spacing w:after="120"/>
              <w:jc w:val="both"/>
              <w:rPr>
                <w:b/>
                <w:bCs/>
              </w:rPr>
            </w:pPr>
            <w:r w:rsidRPr="00393E05">
              <w:rPr>
                <w:b/>
                <w:bCs/>
              </w:rPr>
              <w:t>5.3.1. Măsuri normative necesare transpunerii directivelor UE</w:t>
            </w:r>
          </w:p>
          <w:p w14:paraId="3E810491" w14:textId="6D6426D2" w:rsidR="001F37F9" w:rsidRPr="00635FA5" w:rsidRDefault="00456611" w:rsidP="001F37F9">
            <w:pPr>
              <w:spacing w:after="120"/>
              <w:jc w:val="both"/>
              <w:rPr>
                <w:b/>
                <w:bCs/>
              </w:rPr>
            </w:pPr>
            <w:r w:rsidRPr="00393E05">
              <w:rPr>
                <w:b/>
                <w:bCs/>
              </w:rPr>
              <w:t xml:space="preserve"> </w:t>
            </w:r>
            <w:r w:rsidR="001F37F9" w:rsidRPr="007E0AE4">
              <w:t>Proiectul de act normativ nu se referă la acest subiect.</w:t>
            </w:r>
          </w:p>
          <w:p w14:paraId="4087DBF1" w14:textId="30300D75" w:rsidR="00973701" w:rsidRPr="00393E05" w:rsidRDefault="00674D58" w:rsidP="008838DB">
            <w:pPr>
              <w:tabs>
                <w:tab w:val="left" w:pos="201"/>
              </w:tabs>
              <w:spacing w:after="120"/>
              <w:jc w:val="both"/>
              <w:rPr>
                <w:b/>
                <w:bCs/>
              </w:rPr>
            </w:pPr>
            <w:r w:rsidRPr="00393E05">
              <w:rPr>
                <w:b/>
                <w:bCs/>
              </w:rPr>
              <w:t>5.3.2. Măsuri normative necesare aplicării actelor legislative UE</w:t>
            </w:r>
          </w:p>
          <w:p w14:paraId="73D33CD2" w14:textId="609C6E8C" w:rsidR="001F37F9" w:rsidRPr="00635FA5" w:rsidRDefault="00552EB0" w:rsidP="001F37F9">
            <w:pPr>
              <w:spacing w:after="120"/>
              <w:jc w:val="both"/>
              <w:rPr>
                <w:b/>
                <w:bCs/>
              </w:rPr>
            </w:pPr>
            <w:r w:rsidRPr="00393E05">
              <w:rPr>
                <w:b/>
                <w:bCs/>
                <w:lang w:val="it-IT"/>
              </w:rPr>
              <w:t xml:space="preserve"> </w:t>
            </w:r>
            <w:r w:rsidR="001F37F9" w:rsidRPr="007E0AE4">
              <w:t>Proiectul de act normativ nu se referă la acest subiect.</w:t>
            </w:r>
          </w:p>
          <w:p w14:paraId="1EE1AEFA" w14:textId="77777777" w:rsidR="001F37F9" w:rsidRPr="00635FA5" w:rsidRDefault="00674D58" w:rsidP="001F37F9">
            <w:pPr>
              <w:spacing w:after="120"/>
              <w:jc w:val="both"/>
              <w:rPr>
                <w:b/>
                <w:bCs/>
              </w:rPr>
            </w:pPr>
            <w:r w:rsidRPr="00393E05">
              <w:rPr>
                <w:b/>
                <w:bCs/>
              </w:rPr>
              <w:t>5.4. Hotărâri ale Curţii de Justiţie a Uniunii Europene</w:t>
            </w:r>
            <w:r w:rsidR="002623AD" w:rsidRPr="00393E05">
              <w:rPr>
                <w:b/>
                <w:bCs/>
              </w:rPr>
              <w:t xml:space="preserve"> - </w:t>
            </w:r>
            <w:r w:rsidR="001F37F9" w:rsidRPr="007E0AE4">
              <w:t>Proiectul de act normativ nu se referă la acest subiect.</w:t>
            </w:r>
          </w:p>
          <w:p w14:paraId="5468D61D" w14:textId="7F757795" w:rsidR="00674D58" w:rsidRDefault="00674D58" w:rsidP="008838DB">
            <w:pPr>
              <w:tabs>
                <w:tab w:val="left" w:pos="201"/>
              </w:tabs>
              <w:spacing w:after="120"/>
              <w:jc w:val="both"/>
              <w:rPr>
                <w:b/>
                <w:bCs/>
              </w:rPr>
            </w:pPr>
            <w:r w:rsidRPr="00635FA5">
              <w:rPr>
                <w:b/>
                <w:bCs/>
              </w:rPr>
              <w:t>5.5. Alte acte normative şi/sau documente internaţionale din care decurg angajamente asumate</w:t>
            </w:r>
            <w:r w:rsidR="002623AD" w:rsidRPr="00635FA5">
              <w:rPr>
                <w:b/>
                <w:bCs/>
              </w:rPr>
              <w:t xml:space="preserve"> </w:t>
            </w:r>
          </w:p>
          <w:p w14:paraId="58799D57" w14:textId="25D3C908" w:rsidR="001F37F9" w:rsidRPr="001F37F9" w:rsidRDefault="001F37F9" w:rsidP="001F37F9">
            <w:pPr>
              <w:spacing w:after="120"/>
              <w:jc w:val="both"/>
              <w:rPr>
                <w:b/>
                <w:bCs/>
              </w:rPr>
            </w:pPr>
            <w:r w:rsidRPr="007E0AE4">
              <w:t>Proiectul de act normativ nu se referă la acest subiect.</w:t>
            </w:r>
          </w:p>
          <w:p w14:paraId="7C430706" w14:textId="174768C2" w:rsidR="00973701" w:rsidRPr="00635FA5" w:rsidRDefault="00674D58" w:rsidP="008838DB">
            <w:pPr>
              <w:tabs>
                <w:tab w:val="left" w:pos="201"/>
              </w:tabs>
              <w:spacing w:after="120"/>
              <w:jc w:val="both"/>
            </w:pPr>
            <w:r w:rsidRPr="00635FA5">
              <w:rPr>
                <w:b/>
                <w:bCs/>
              </w:rPr>
              <w:t>5.6. Alte informații</w:t>
            </w:r>
            <w:r w:rsidR="00393E05">
              <w:rPr>
                <w:b/>
                <w:bCs/>
              </w:rPr>
              <w:t xml:space="preserve">- </w:t>
            </w:r>
            <w:r w:rsidR="00B73EBD" w:rsidRPr="007E0AE4">
              <w:t>Nu au fost identificate</w:t>
            </w:r>
          </w:p>
        </w:tc>
      </w:tr>
    </w:tbl>
    <w:p w14:paraId="6F04DAD9" w14:textId="3556945E" w:rsidR="00BB0782" w:rsidRPr="00635FA5" w:rsidRDefault="00E473DD" w:rsidP="00E473DD">
      <w:pPr>
        <w:spacing w:after="120"/>
        <w:rPr>
          <w:b/>
        </w:rPr>
      </w:pPr>
      <w:r>
        <w:rPr>
          <w:b/>
        </w:rPr>
        <w:t xml:space="preserve">             </w:t>
      </w:r>
      <w:r w:rsidR="00BB0782" w:rsidRPr="00635FA5">
        <w:rPr>
          <w:b/>
        </w:rPr>
        <w:t>Secțiunea a 6-a</w:t>
      </w:r>
    </w:p>
    <w:p w14:paraId="4113E59E" w14:textId="59419D76" w:rsidR="00670C79" w:rsidRPr="00635FA5" w:rsidRDefault="00670C79" w:rsidP="008838DB">
      <w:pPr>
        <w:spacing w:after="120"/>
        <w:ind w:firstLine="720"/>
        <w:rPr>
          <w:b/>
        </w:rPr>
      </w:pPr>
      <w:r w:rsidRPr="00635FA5">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35FA5" w14:paraId="5EB7CDBC" w14:textId="77777777" w:rsidTr="00D81420">
        <w:tc>
          <w:tcPr>
            <w:tcW w:w="10533" w:type="dxa"/>
          </w:tcPr>
          <w:p w14:paraId="598B642C" w14:textId="50A84CE9" w:rsidR="00770E01" w:rsidRPr="00635FA5" w:rsidRDefault="00770E01" w:rsidP="008838DB">
            <w:pPr>
              <w:spacing w:after="120"/>
              <w:jc w:val="both"/>
              <w:rPr>
                <w:b/>
                <w:bCs/>
              </w:rPr>
            </w:pPr>
            <w:r w:rsidRPr="00635FA5">
              <w:rPr>
                <w:b/>
                <w:bCs/>
              </w:rPr>
              <w:t>6.1. Informații privind neaplicarea procedurii de participare la elaborarea actelor normative</w:t>
            </w:r>
          </w:p>
          <w:p w14:paraId="3A93CCCC" w14:textId="77777777" w:rsidR="001F37F9" w:rsidRPr="00635FA5" w:rsidRDefault="001F37F9" w:rsidP="001F37F9">
            <w:pPr>
              <w:spacing w:after="120"/>
              <w:jc w:val="both"/>
              <w:rPr>
                <w:b/>
                <w:bCs/>
              </w:rPr>
            </w:pPr>
            <w:r w:rsidRPr="007E0AE4">
              <w:t>Proiectul de act normativ nu se referă la acest subiect.</w:t>
            </w:r>
          </w:p>
          <w:p w14:paraId="0B61431A" w14:textId="044D21FE" w:rsidR="00770E01" w:rsidRPr="00635FA5" w:rsidRDefault="00770E01" w:rsidP="008838DB">
            <w:pPr>
              <w:spacing w:after="120"/>
              <w:jc w:val="both"/>
              <w:rPr>
                <w:b/>
                <w:bCs/>
              </w:rPr>
            </w:pPr>
            <w:r w:rsidRPr="00635FA5">
              <w:rPr>
                <w:b/>
                <w:bCs/>
              </w:rPr>
              <w:lastRenderedPageBreak/>
              <w:t>6.2. Informaţii privind procesul de consultare cu organizaţii neguvernamentale, institute de cercetare şi alte organisme implicate</w:t>
            </w:r>
          </w:p>
          <w:p w14:paraId="160FB600" w14:textId="77777777" w:rsidR="001F37F9" w:rsidRPr="00635FA5" w:rsidRDefault="001F37F9" w:rsidP="001F37F9">
            <w:pPr>
              <w:spacing w:after="120"/>
              <w:jc w:val="both"/>
              <w:rPr>
                <w:b/>
                <w:bCs/>
              </w:rPr>
            </w:pPr>
            <w:r w:rsidRPr="007E0AE4">
              <w:t>Proiectul de act normativ nu se referă la acest subiect.</w:t>
            </w:r>
          </w:p>
          <w:p w14:paraId="2BABECC5" w14:textId="5AB3CE08" w:rsidR="00926ABC" w:rsidRPr="00635FA5" w:rsidRDefault="00770E01" w:rsidP="008838DB">
            <w:pPr>
              <w:spacing w:after="120"/>
              <w:jc w:val="both"/>
              <w:rPr>
                <w:b/>
                <w:bCs/>
              </w:rPr>
            </w:pPr>
            <w:r w:rsidRPr="00635FA5">
              <w:rPr>
                <w:b/>
                <w:bCs/>
              </w:rPr>
              <w:t>6.3. Informații despre consultările organizate cu autoritățile administrației publice locale</w:t>
            </w:r>
          </w:p>
          <w:p w14:paraId="6EE3D76B" w14:textId="77777777" w:rsidR="001F37F9" w:rsidRPr="00635FA5" w:rsidRDefault="001F37F9" w:rsidP="001F37F9">
            <w:pPr>
              <w:spacing w:after="120"/>
              <w:jc w:val="both"/>
              <w:rPr>
                <w:b/>
                <w:bCs/>
              </w:rPr>
            </w:pPr>
            <w:r w:rsidRPr="007E0AE4">
              <w:t>Proiectul de act normativ nu se referă la acest subiect.</w:t>
            </w:r>
          </w:p>
          <w:p w14:paraId="53F02791" w14:textId="371BAB54" w:rsidR="00770E01" w:rsidRPr="00635FA5" w:rsidRDefault="00770E01" w:rsidP="008838DB">
            <w:pPr>
              <w:spacing w:after="120"/>
              <w:jc w:val="both"/>
              <w:rPr>
                <w:b/>
                <w:bCs/>
              </w:rPr>
            </w:pPr>
            <w:r w:rsidRPr="00635FA5">
              <w:rPr>
                <w:b/>
                <w:bCs/>
              </w:rPr>
              <w:t>6.4. Informații privind puncte de vedere/opinii emise de organisme consul</w:t>
            </w:r>
            <w:r w:rsidR="00B36825">
              <w:rPr>
                <w:b/>
                <w:bCs/>
              </w:rPr>
              <w:t>t</w:t>
            </w:r>
            <w:r w:rsidRPr="00635FA5">
              <w:rPr>
                <w:b/>
                <w:bCs/>
              </w:rPr>
              <w:t>ative constituite prin acte normative</w:t>
            </w:r>
          </w:p>
          <w:p w14:paraId="0DE0AE79" w14:textId="77777777" w:rsidR="001F37F9" w:rsidRPr="00635FA5" w:rsidRDefault="001F37F9" w:rsidP="001F37F9">
            <w:pPr>
              <w:spacing w:after="120"/>
              <w:jc w:val="both"/>
              <w:rPr>
                <w:b/>
                <w:bCs/>
              </w:rPr>
            </w:pPr>
            <w:r w:rsidRPr="007E0AE4">
              <w:t>Proiectul de act normativ nu se referă la acest subiect.</w:t>
            </w:r>
          </w:p>
          <w:p w14:paraId="0FF572CC" w14:textId="3F3A66CE" w:rsidR="00770E01" w:rsidRPr="00635FA5" w:rsidRDefault="00770E01" w:rsidP="008838DB">
            <w:pPr>
              <w:spacing w:after="120"/>
              <w:jc w:val="both"/>
              <w:rPr>
                <w:b/>
                <w:bCs/>
              </w:rPr>
            </w:pPr>
            <w:r w:rsidRPr="00635FA5">
              <w:rPr>
                <w:b/>
                <w:bCs/>
              </w:rPr>
              <w:t>6.5</w:t>
            </w:r>
            <w:r w:rsidR="004555DD" w:rsidRPr="00635FA5">
              <w:rPr>
                <w:b/>
                <w:bCs/>
              </w:rPr>
              <w:t>.</w:t>
            </w:r>
            <w:r w:rsidRPr="00635FA5">
              <w:rPr>
                <w:b/>
                <w:bCs/>
              </w:rPr>
              <w:t xml:space="preserve"> Informații privind avizarea de către:</w:t>
            </w:r>
          </w:p>
          <w:p w14:paraId="3DD2ED4C" w14:textId="59E78DDA" w:rsidR="00770E01" w:rsidRPr="00635FA5" w:rsidRDefault="00770E01" w:rsidP="008838DB">
            <w:pPr>
              <w:spacing w:after="120"/>
              <w:jc w:val="both"/>
            </w:pPr>
            <w:r w:rsidRPr="00635FA5">
              <w:t xml:space="preserve">a) Consiliul </w:t>
            </w:r>
            <w:r w:rsidR="008F6907" w:rsidRPr="00635FA5">
              <w:t>L</w:t>
            </w:r>
            <w:r w:rsidRPr="00635FA5">
              <w:t>egislativ</w:t>
            </w:r>
            <w:r w:rsidR="00B73EBD">
              <w:t>-</w:t>
            </w:r>
            <w:r w:rsidR="0090626B">
              <w:t xml:space="preserve"> p</w:t>
            </w:r>
            <w:r w:rsidR="00B73EBD" w:rsidRPr="007E0AE4">
              <w:t>rezentul proiect de act normativ este supus avizării Consiliului Legislativ</w:t>
            </w:r>
          </w:p>
          <w:p w14:paraId="5FE65553" w14:textId="382F12B3" w:rsidR="00770E01" w:rsidRPr="00635FA5" w:rsidRDefault="00770E01" w:rsidP="008838DB">
            <w:pPr>
              <w:spacing w:after="120"/>
              <w:jc w:val="both"/>
            </w:pPr>
            <w:r w:rsidRPr="00635FA5">
              <w:t>b)</w:t>
            </w:r>
            <w:r w:rsidR="00456611" w:rsidRPr="00635FA5">
              <w:t xml:space="preserve"> </w:t>
            </w:r>
            <w:r w:rsidRPr="00635FA5">
              <w:t>Consiliul Suprem de Apărare a Ţării</w:t>
            </w:r>
            <w:r w:rsidR="00B73EBD">
              <w:t xml:space="preserve"> </w:t>
            </w:r>
          </w:p>
          <w:p w14:paraId="22642D64" w14:textId="00ED3153" w:rsidR="00770E01" w:rsidRPr="00635FA5" w:rsidRDefault="00770E01" w:rsidP="008838DB">
            <w:pPr>
              <w:spacing w:after="120"/>
              <w:jc w:val="both"/>
            </w:pPr>
            <w:r w:rsidRPr="00635FA5">
              <w:t>c)</w:t>
            </w:r>
            <w:r w:rsidR="00456611" w:rsidRPr="00635FA5">
              <w:t xml:space="preserve"> </w:t>
            </w:r>
            <w:r w:rsidRPr="00635FA5">
              <w:t>Consiliul Economic şi Social</w:t>
            </w:r>
          </w:p>
          <w:p w14:paraId="782E1FCE" w14:textId="7DFD60E5" w:rsidR="00770E01" w:rsidRPr="00635FA5" w:rsidRDefault="00770E01" w:rsidP="008838DB">
            <w:pPr>
              <w:spacing w:after="120"/>
              <w:jc w:val="both"/>
            </w:pPr>
            <w:r w:rsidRPr="00635FA5">
              <w:t>d)</w:t>
            </w:r>
            <w:r w:rsidR="00456611" w:rsidRPr="00635FA5">
              <w:t xml:space="preserve"> </w:t>
            </w:r>
            <w:r w:rsidRPr="00635FA5">
              <w:t xml:space="preserve">Consiliul Concurenţei </w:t>
            </w:r>
            <w:r w:rsidR="0090626B">
              <w:t>– se va solicita aviz</w:t>
            </w:r>
          </w:p>
          <w:p w14:paraId="0402BAF6" w14:textId="55838F70" w:rsidR="00A9628C" w:rsidRDefault="00770E01" w:rsidP="008838DB">
            <w:pPr>
              <w:spacing w:after="120"/>
              <w:jc w:val="both"/>
            </w:pPr>
            <w:r w:rsidRPr="00635FA5">
              <w:t>e)</w:t>
            </w:r>
            <w:r w:rsidR="00456611" w:rsidRPr="00635FA5">
              <w:t xml:space="preserve"> </w:t>
            </w:r>
            <w:r w:rsidR="00A9628C" w:rsidRPr="005262E5">
              <w:t>Autorit</w:t>
            </w:r>
            <w:r w:rsidR="00A9628C">
              <w:t>ății</w:t>
            </w:r>
            <w:r w:rsidR="00A9628C" w:rsidRPr="005262E5">
              <w:t xml:space="preserve"> de Audit din cadrul Curții de Conturi </w:t>
            </w:r>
            <w:r w:rsidR="00393E05">
              <w:t>-</w:t>
            </w:r>
            <w:r w:rsidR="0090626B">
              <w:t>s</w:t>
            </w:r>
            <w:r w:rsidR="00A938FC">
              <w:t xml:space="preserve">e </w:t>
            </w:r>
            <w:r w:rsidR="0090626B">
              <w:t>va solicita</w:t>
            </w:r>
            <w:r w:rsidR="00A938FC">
              <w:t xml:space="preserve"> punctul de vedere </w:t>
            </w:r>
          </w:p>
          <w:p w14:paraId="0D6F4F87" w14:textId="7AF970DB" w:rsidR="00770E01" w:rsidRDefault="00770E01" w:rsidP="00615991">
            <w:pPr>
              <w:spacing w:after="120"/>
              <w:jc w:val="both"/>
            </w:pPr>
            <w:r w:rsidRPr="00635FA5">
              <w:rPr>
                <w:b/>
                <w:bCs/>
              </w:rPr>
              <w:t>6.6. Alte informații</w:t>
            </w:r>
            <w:r w:rsidR="00B73EBD">
              <w:rPr>
                <w:b/>
                <w:bCs/>
              </w:rPr>
              <w:t xml:space="preserve"> - </w:t>
            </w:r>
          </w:p>
          <w:p w14:paraId="32E03757" w14:textId="3F661AB1" w:rsidR="00A87BEC" w:rsidRPr="00635FA5" w:rsidRDefault="00A9628C" w:rsidP="00A9628C">
            <w:pPr>
              <w:spacing w:after="120"/>
              <w:jc w:val="both"/>
              <w:rPr>
                <w:b/>
                <w:bCs/>
              </w:rPr>
            </w:pPr>
            <w:r w:rsidRPr="007E0AE4">
              <w:t>Nu au fost identificate</w:t>
            </w:r>
            <w:r w:rsidR="00615991" w:rsidRPr="005262E5">
              <w:t xml:space="preserve"> </w:t>
            </w:r>
          </w:p>
        </w:tc>
      </w:tr>
    </w:tbl>
    <w:p w14:paraId="311858C9" w14:textId="77777777" w:rsidR="00770E01" w:rsidRPr="00635FA5" w:rsidRDefault="00670C79" w:rsidP="00A21824">
      <w:pPr>
        <w:pStyle w:val="BodyTextIndent2"/>
        <w:spacing w:before="0" w:line="240" w:lineRule="auto"/>
        <w:ind w:right="98" w:firstLine="720"/>
        <w:jc w:val="both"/>
        <w:rPr>
          <w:bCs w:val="0"/>
          <w:sz w:val="24"/>
        </w:rPr>
      </w:pPr>
      <w:r w:rsidRPr="00635FA5">
        <w:rPr>
          <w:bCs w:val="0"/>
          <w:sz w:val="24"/>
        </w:rPr>
        <w:lastRenderedPageBreak/>
        <w:t xml:space="preserve">Secţiunea a 7-a  </w:t>
      </w:r>
    </w:p>
    <w:p w14:paraId="45DA67B7" w14:textId="070DA24F" w:rsidR="00260E13" w:rsidRPr="00635FA5" w:rsidRDefault="00670C79" w:rsidP="008838DB">
      <w:pPr>
        <w:pStyle w:val="BodyTextIndent2"/>
        <w:spacing w:before="0" w:line="240" w:lineRule="auto"/>
        <w:ind w:left="180" w:right="98" w:firstLine="540"/>
        <w:jc w:val="both"/>
        <w:rPr>
          <w:bCs w:val="0"/>
          <w:sz w:val="24"/>
        </w:rPr>
      </w:pPr>
      <w:r w:rsidRPr="00635FA5">
        <w:rPr>
          <w:bCs w:val="0"/>
          <w:sz w:val="24"/>
        </w:rPr>
        <w:t xml:space="preserve">Activităţi de informare publică privind elaborarea şi implementarea </w:t>
      </w:r>
      <w:bookmarkStart w:id="0" w:name="_Hlk100229941"/>
      <w:r w:rsidRPr="00635FA5">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635FA5" w14:paraId="416004E3" w14:textId="77777777" w:rsidTr="00D81420">
        <w:tc>
          <w:tcPr>
            <w:tcW w:w="10533" w:type="dxa"/>
          </w:tcPr>
          <w:p w14:paraId="29554504" w14:textId="3E86BEBC" w:rsidR="00770E01" w:rsidRPr="00635FA5" w:rsidRDefault="00770E01" w:rsidP="008838DB">
            <w:pPr>
              <w:spacing w:after="120"/>
              <w:jc w:val="both"/>
              <w:rPr>
                <w:b/>
                <w:bCs/>
              </w:rPr>
            </w:pPr>
            <w:r w:rsidRPr="00635FA5">
              <w:rPr>
                <w:b/>
                <w:bCs/>
              </w:rPr>
              <w:t xml:space="preserve">7.1. </w:t>
            </w:r>
            <w:r w:rsidR="0053566B" w:rsidRPr="00635FA5">
              <w:rPr>
                <w:b/>
                <w:bCs/>
              </w:rPr>
              <w:t>Informarea societăţii civile cu privire la elaborarea proiectului de act normativ</w:t>
            </w:r>
          </w:p>
          <w:p w14:paraId="7ECA670A" w14:textId="79E3167E" w:rsidR="001A612C" w:rsidRDefault="00B73EBD" w:rsidP="008838DB">
            <w:pPr>
              <w:spacing w:after="120"/>
              <w:jc w:val="both"/>
            </w:pPr>
            <w:r w:rsidRPr="007E0AE4">
              <w:t xml:space="preserve">Prezentul proiect de act normativ respectă prevederile art. 7 alin. (13) din Legea nr. 52/2003 privind transparența decizională în administrația publică, republicată, </w:t>
            </w:r>
            <w:r>
              <w:t xml:space="preserve">cu modificările și completările ulterioare, </w:t>
            </w:r>
            <w:r w:rsidRPr="007E0AE4">
              <w:t xml:space="preserve">și a fost publicat pe pagina de internet a Ministerului Investițiilor și Proiectelor Europene la data de </w:t>
            </w:r>
            <w:r w:rsidR="0004425D">
              <w:t>23.06.2022.</w:t>
            </w:r>
          </w:p>
          <w:p w14:paraId="3695E7F7" w14:textId="2A46A533" w:rsidR="0053566B" w:rsidRDefault="0053566B" w:rsidP="008838DB">
            <w:pPr>
              <w:spacing w:after="120"/>
              <w:jc w:val="both"/>
              <w:rPr>
                <w:b/>
                <w:bCs/>
              </w:rPr>
            </w:pPr>
            <w:r w:rsidRPr="00635FA5">
              <w:rPr>
                <w:b/>
                <w:bCs/>
              </w:rPr>
              <w:t>7.2. Informarea societăţii civile cu privire la e</w:t>
            </w:r>
            <w:r w:rsidR="008F6907" w:rsidRPr="00635FA5">
              <w:rPr>
                <w:b/>
                <w:bCs/>
              </w:rPr>
              <w:t>v</w:t>
            </w:r>
            <w:r w:rsidRPr="00635FA5">
              <w:rPr>
                <w:b/>
                <w:bCs/>
              </w:rPr>
              <w:t>entualul impact asupra mediului în urma implementării proiectului de act normativ, precum și efectele asupra sănătății și securității cetățenilor sau diversității biologice</w:t>
            </w:r>
          </w:p>
          <w:p w14:paraId="733C560A" w14:textId="1CE4A832" w:rsidR="00B73EBD" w:rsidRPr="00635FA5" w:rsidRDefault="00B73EBD" w:rsidP="008838DB">
            <w:pPr>
              <w:spacing w:after="120"/>
              <w:jc w:val="both"/>
              <w:rPr>
                <w:b/>
                <w:bCs/>
              </w:rPr>
            </w:pPr>
            <w:r w:rsidRPr="007E0AE4">
              <w:t>Proiectul de act normativ nu se referă la acest subiect.</w:t>
            </w:r>
          </w:p>
          <w:p w14:paraId="31FC7718" w14:textId="77777777" w:rsidR="008F6907" w:rsidRDefault="008F6907" w:rsidP="008838DB">
            <w:pPr>
              <w:spacing w:after="120"/>
              <w:jc w:val="both"/>
              <w:rPr>
                <w:b/>
                <w:bCs/>
              </w:rPr>
            </w:pPr>
            <w:r w:rsidRPr="00635FA5">
              <w:rPr>
                <w:b/>
                <w:bCs/>
              </w:rPr>
              <w:t>7.3. Alte informații</w:t>
            </w:r>
          </w:p>
          <w:p w14:paraId="6A2C5259" w14:textId="51010011" w:rsidR="00B73EBD" w:rsidRPr="00635FA5" w:rsidRDefault="00B73EBD" w:rsidP="008838DB">
            <w:pPr>
              <w:spacing w:after="120"/>
              <w:jc w:val="both"/>
              <w:rPr>
                <w:b/>
                <w:bCs/>
              </w:rPr>
            </w:pPr>
            <w:r w:rsidRPr="007E0AE4">
              <w:t>Nu au fost identificate</w:t>
            </w:r>
            <w:r w:rsidR="0090626B">
              <w:t>.</w:t>
            </w:r>
          </w:p>
        </w:tc>
      </w:tr>
    </w:tbl>
    <w:p w14:paraId="341152AF" w14:textId="77777777" w:rsidR="0053566B" w:rsidRPr="00635FA5" w:rsidRDefault="00670C79" w:rsidP="00A21824">
      <w:pPr>
        <w:spacing w:after="120"/>
        <w:ind w:firstLine="720"/>
        <w:rPr>
          <w:b/>
        </w:rPr>
      </w:pPr>
      <w:r w:rsidRPr="00635FA5">
        <w:rPr>
          <w:b/>
        </w:rPr>
        <w:t>Secţiunea a 8- a</w:t>
      </w:r>
      <w:r w:rsidR="002E20A6" w:rsidRPr="00635FA5">
        <w:rPr>
          <w:b/>
        </w:rPr>
        <w:t xml:space="preserve"> </w:t>
      </w:r>
      <w:r w:rsidRPr="00635FA5">
        <w:rPr>
          <w:b/>
        </w:rPr>
        <w:t xml:space="preserve"> </w:t>
      </w:r>
    </w:p>
    <w:p w14:paraId="3FBCA191" w14:textId="2A77164A" w:rsidR="00670C79" w:rsidRPr="00635FA5" w:rsidRDefault="00670C79" w:rsidP="008838DB">
      <w:pPr>
        <w:spacing w:after="120"/>
        <w:ind w:left="180" w:firstLine="540"/>
        <w:rPr>
          <w:b/>
        </w:rPr>
      </w:pPr>
      <w:r w:rsidRPr="00635FA5">
        <w:rPr>
          <w:b/>
        </w:rPr>
        <w:t xml:space="preserve">Măsuri </w:t>
      </w:r>
      <w:r w:rsidR="0053566B" w:rsidRPr="00635FA5">
        <w:rPr>
          <w:b/>
        </w:rPr>
        <w:t>privind</w:t>
      </w:r>
      <w:r w:rsidRPr="00635FA5">
        <w:rPr>
          <w:b/>
        </w:rPr>
        <w:t xml:space="preserve"> implementare</w:t>
      </w:r>
      <w:r w:rsidR="0053566B" w:rsidRPr="00635FA5">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635FA5" w14:paraId="554BFAFC" w14:textId="77777777" w:rsidTr="00D81420">
        <w:tc>
          <w:tcPr>
            <w:tcW w:w="10553" w:type="dxa"/>
          </w:tcPr>
          <w:p w14:paraId="560280B7" w14:textId="452BF905" w:rsidR="0053566B" w:rsidRPr="00635FA5" w:rsidRDefault="0053566B" w:rsidP="008838DB">
            <w:pPr>
              <w:pStyle w:val="Heading1"/>
              <w:spacing w:after="120" w:line="240" w:lineRule="auto"/>
              <w:jc w:val="both"/>
              <w:rPr>
                <w:b/>
                <w:bCs/>
                <w:sz w:val="24"/>
              </w:rPr>
            </w:pPr>
            <w:r w:rsidRPr="00635FA5">
              <w:rPr>
                <w:b/>
                <w:bCs/>
                <w:sz w:val="24"/>
              </w:rPr>
              <w:t>8.1. Măsuri de punere în aplicare a proiectului de act normativ</w:t>
            </w:r>
          </w:p>
          <w:p w14:paraId="0EAADE0B" w14:textId="77777777" w:rsidR="00B73EBD" w:rsidRPr="00635FA5" w:rsidRDefault="00B73EBD" w:rsidP="00B73EBD">
            <w:pPr>
              <w:spacing w:after="120"/>
              <w:jc w:val="both"/>
              <w:rPr>
                <w:b/>
                <w:bCs/>
              </w:rPr>
            </w:pPr>
            <w:r w:rsidRPr="007E0AE4">
              <w:t>Proiectul de act normativ nu se referă la acest subiect.</w:t>
            </w:r>
          </w:p>
          <w:p w14:paraId="44723009" w14:textId="79637CEE" w:rsidR="0053566B" w:rsidRDefault="0053566B" w:rsidP="008838DB">
            <w:pPr>
              <w:rPr>
                <w:b/>
                <w:bCs/>
              </w:rPr>
            </w:pPr>
            <w:r w:rsidRPr="00635FA5">
              <w:rPr>
                <w:b/>
                <w:bCs/>
              </w:rPr>
              <w:t xml:space="preserve">8.2. Alte </w:t>
            </w:r>
            <w:r w:rsidR="00B73EBD" w:rsidRPr="00635FA5">
              <w:rPr>
                <w:b/>
                <w:bCs/>
              </w:rPr>
              <w:t>informații</w:t>
            </w:r>
          </w:p>
          <w:p w14:paraId="3837F202" w14:textId="758CC17C" w:rsidR="00B73EBD" w:rsidRPr="00635FA5" w:rsidRDefault="00B73EBD" w:rsidP="008838DB">
            <w:r w:rsidRPr="007E0AE4">
              <w:t>Nu au fost identificate</w:t>
            </w:r>
          </w:p>
        </w:tc>
      </w:tr>
    </w:tbl>
    <w:p w14:paraId="6E41CF71" w14:textId="5D3134DA" w:rsidR="00EE0C75" w:rsidRDefault="00EE0C75" w:rsidP="00B36825">
      <w:pPr>
        <w:jc w:val="both"/>
        <w:rPr>
          <w:color w:val="000000"/>
        </w:rPr>
      </w:pPr>
    </w:p>
    <w:p w14:paraId="3B5DC161" w14:textId="77777777" w:rsidR="005C3F28" w:rsidRDefault="005C3F28" w:rsidP="001A612C">
      <w:pPr>
        <w:ind w:firstLine="720"/>
        <w:jc w:val="both"/>
        <w:rPr>
          <w:color w:val="000000"/>
        </w:rPr>
      </w:pPr>
    </w:p>
    <w:p w14:paraId="16D067F4" w14:textId="77777777" w:rsidR="005C3F28" w:rsidRDefault="005C3F28" w:rsidP="001A612C">
      <w:pPr>
        <w:ind w:firstLine="720"/>
        <w:jc w:val="both"/>
        <w:rPr>
          <w:color w:val="000000"/>
        </w:rPr>
      </w:pPr>
    </w:p>
    <w:p w14:paraId="5430BA94" w14:textId="77777777" w:rsidR="005C3F28" w:rsidRDefault="005C3F28" w:rsidP="001A612C">
      <w:pPr>
        <w:ind w:firstLine="720"/>
        <w:jc w:val="both"/>
        <w:rPr>
          <w:color w:val="000000"/>
        </w:rPr>
      </w:pPr>
    </w:p>
    <w:p w14:paraId="6C72AFC8" w14:textId="77777777" w:rsidR="005C3F28" w:rsidRDefault="005C3F28" w:rsidP="001A612C">
      <w:pPr>
        <w:ind w:firstLine="720"/>
        <w:jc w:val="both"/>
        <w:rPr>
          <w:color w:val="000000"/>
        </w:rPr>
      </w:pPr>
    </w:p>
    <w:p w14:paraId="73614A19" w14:textId="1755D84E" w:rsidR="00EE0C75" w:rsidRDefault="00B36825" w:rsidP="001A612C">
      <w:pPr>
        <w:ind w:firstLine="720"/>
        <w:jc w:val="both"/>
        <w:rPr>
          <w:color w:val="000000"/>
        </w:rPr>
      </w:pPr>
      <w:r>
        <w:rPr>
          <w:color w:val="000000"/>
        </w:rPr>
        <w:t>Faț</w:t>
      </w:r>
      <w:r w:rsidR="00EE0C75" w:rsidRPr="00A87BEC">
        <w:rPr>
          <w:color w:val="000000"/>
        </w:rPr>
        <w:t xml:space="preserve">ă de cele prezentate, a fost promovată prezenta </w:t>
      </w:r>
      <w:r w:rsidR="00EE0C75" w:rsidRPr="00B73EBD">
        <w:rPr>
          <w:b/>
          <w:i/>
          <w:color w:val="000000"/>
        </w:rPr>
        <w:t xml:space="preserve">Ordonanță de urgență </w:t>
      </w:r>
      <w:r w:rsidR="00EE0C75">
        <w:rPr>
          <w:b/>
          <w:i/>
          <w:color w:val="000000"/>
        </w:rPr>
        <w:t xml:space="preserve">a Guvernului </w:t>
      </w:r>
      <w:r w:rsidR="001A612C" w:rsidRPr="001A612C">
        <w:rPr>
          <w:b/>
          <w:i/>
          <w:lang w:eastAsia="ro-RO"/>
        </w:rPr>
        <w:t xml:space="preserve">privind </w:t>
      </w:r>
      <w:r w:rsidR="00E7599C">
        <w:rPr>
          <w:b/>
          <w:i/>
          <w:lang w:eastAsia="ro-RO"/>
        </w:rPr>
        <w:t>instituirea unor</w:t>
      </w:r>
      <w:r w:rsidR="005B0C27">
        <w:rPr>
          <w:b/>
          <w:i/>
          <w:lang w:eastAsia="ro-RO"/>
        </w:rPr>
        <w:t xml:space="preserve"> </w:t>
      </w:r>
      <w:r w:rsidR="001A612C" w:rsidRPr="001A612C">
        <w:rPr>
          <w:b/>
          <w:i/>
          <w:lang w:eastAsia="ro-RO"/>
        </w:rPr>
        <w:t>măsuri de eficiență energetică pentru întreprinderi mari și IMM-uri</w:t>
      </w:r>
      <w:r w:rsidR="00E7599C">
        <w:rPr>
          <w:b/>
          <w:i/>
          <w:lang w:eastAsia="ro-RO"/>
        </w:rPr>
        <w:t>,</w:t>
      </w:r>
      <w:r w:rsidR="001A612C" w:rsidRPr="001A612C">
        <w:rPr>
          <w:b/>
          <w:i/>
          <w:lang w:eastAsia="ro-RO"/>
        </w:rPr>
        <w:t xml:space="preserve"> cu finanțare din fonduri externe nerambursabile alocate în cadrul Programului Operațional Infrastructură Mare</w:t>
      </w:r>
      <w:r w:rsidR="00EE0C75" w:rsidRPr="00B73EBD">
        <w:rPr>
          <w:color w:val="000000"/>
        </w:rPr>
        <w:t>, proiect care, în forma prezentată, a fost avizat de ministerele și instituțiile interesate și de Consiliul Legislativ și pe care îl supunem spre a</w:t>
      </w:r>
      <w:r w:rsidR="00EE0C75">
        <w:rPr>
          <w:color w:val="000000"/>
        </w:rPr>
        <w:t>doptare</w:t>
      </w:r>
      <w:r w:rsidR="00EE0C75" w:rsidRPr="00B73EBD">
        <w:rPr>
          <w:color w:val="000000"/>
        </w:rPr>
        <w:t>.</w:t>
      </w:r>
    </w:p>
    <w:p w14:paraId="06CE7AB4" w14:textId="77777777" w:rsidR="005C3F28" w:rsidRPr="001A612C" w:rsidRDefault="005C3F28" w:rsidP="001A612C">
      <w:pPr>
        <w:ind w:firstLine="720"/>
        <w:jc w:val="both"/>
        <w:rPr>
          <w:b/>
          <w:i/>
          <w:lang w:eastAsia="ro-RO"/>
        </w:rPr>
      </w:pPr>
    </w:p>
    <w:p w14:paraId="766490CC" w14:textId="77777777" w:rsidR="00EE0C75" w:rsidRPr="00635FA5" w:rsidRDefault="00EE0C75" w:rsidP="00EE0C75">
      <w:pPr>
        <w:jc w:val="both"/>
        <w:rPr>
          <w:b/>
          <w:color w:val="000000"/>
        </w:rPr>
      </w:pPr>
    </w:p>
    <w:p w14:paraId="0B13DBB9" w14:textId="77777777" w:rsidR="00EE0C75" w:rsidRDefault="00EE0C75" w:rsidP="001A612C">
      <w:pPr>
        <w:jc w:val="both"/>
        <w:rPr>
          <w:b/>
          <w:color w:val="000000"/>
        </w:rPr>
      </w:pPr>
    </w:p>
    <w:tbl>
      <w:tblPr>
        <w:tblStyle w:val="TableGrid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6"/>
        <w:gridCol w:w="5262"/>
      </w:tblGrid>
      <w:tr w:rsidR="0090626B" w:rsidRPr="0090626B" w14:paraId="7597B7E1" w14:textId="77777777" w:rsidTr="0090626B">
        <w:tc>
          <w:tcPr>
            <w:tcW w:w="5377" w:type="dxa"/>
          </w:tcPr>
          <w:p w14:paraId="4DEB5663" w14:textId="77777777" w:rsidR="0090626B" w:rsidRPr="0090626B" w:rsidRDefault="0090626B" w:rsidP="0090626B">
            <w:pPr>
              <w:jc w:val="center"/>
              <w:rPr>
                <w:b/>
              </w:rPr>
            </w:pPr>
            <w:r w:rsidRPr="0090626B">
              <w:rPr>
                <w:b/>
              </w:rPr>
              <w:t xml:space="preserve">MINISTRUL INVESTIȚIILOR ȘI PROIECTELOR EUROPENE </w:t>
            </w:r>
          </w:p>
          <w:p w14:paraId="585DE1AA" w14:textId="77777777" w:rsidR="0090626B" w:rsidRPr="0090626B" w:rsidRDefault="0090626B" w:rsidP="0090626B">
            <w:pPr>
              <w:jc w:val="center"/>
              <w:rPr>
                <w:b/>
              </w:rPr>
            </w:pPr>
          </w:p>
          <w:p w14:paraId="24A71E76" w14:textId="77777777" w:rsidR="0090626B" w:rsidRPr="0090626B" w:rsidRDefault="0090626B" w:rsidP="0090626B">
            <w:pPr>
              <w:jc w:val="center"/>
              <w:rPr>
                <w:b/>
                <w:bCs/>
              </w:rPr>
            </w:pPr>
          </w:p>
          <w:p w14:paraId="3A485754" w14:textId="77777777" w:rsidR="0090626B" w:rsidRPr="0090626B" w:rsidRDefault="0090626B" w:rsidP="0090626B">
            <w:pPr>
              <w:jc w:val="center"/>
              <w:rPr>
                <w:b/>
                <w:bCs/>
              </w:rPr>
            </w:pPr>
            <w:r w:rsidRPr="0090626B">
              <w:rPr>
                <w:b/>
                <w:bCs/>
              </w:rPr>
              <w:t>MARCEL - IOAN BOLOȘ</w:t>
            </w:r>
          </w:p>
          <w:p w14:paraId="044B0FC8" w14:textId="77777777" w:rsidR="0090626B" w:rsidRPr="0090626B" w:rsidRDefault="0090626B" w:rsidP="0090626B">
            <w:pPr>
              <w:jc w:val="both"/>
              <w:rPr>
                <w:b/>
                <w:color w:val="000000"/>
              </w:rPr>
            </w:pPr>
          </w:p>
        </w:tc>
        <w:tc>
          <w:tcPr>
            <w:tcW w:w="5377" w:type="dxa"/>
          </w:tcPr>
          <w:p w14:paraId="4EA90C1A" w14:textId="77777777" w:rsidR="0090626B" w:rsidRPr="0090626B" w:rsidRDefault="0090626B" w:rsidP="0090626B">
            <w:pPr>
              <w:jc w:val="center"/>
              <w:rPr>
                <w:b/>
                <w:color w:val="000000"/>
              </w:rPr>
            </w:pPr>
            <w:r w:rsidRPr="0090626B">
              <w:rPr>
                <w:b/>
                <w:color w:val="000000"/>
              </w:rPr>
              <w:t>MINISTRUL ENERGIEI</w:t>
            </w:r>
          </w:p>
          <w:p w14:paraId="46420DDF" w14:textId="77777777" w:rsidR="0090626B" w:rsidRPr="0090626B" w:rsidRDefault="0090626B" w:rsidP="0090626B">
            <w:pPr>
              <w:jc w:val="center"/>
              <w:rPr>
                <w:b/>
                <w:color w:val="000000"/>
              </w:rPr>
            </w:pPr>
          </w:p>
          <w:p w14:paraId="6F1B0857" w14:textId="77777777" w:rsidR="0090626B" w:rsidRPr="0090626B" w:rsidRDefault="0090626B" w:rsidP="0090626B">
            <w:pPr>
              <w:jc w:val="center"/>
              <w:rPr>
                <w:b/>
                <w:color w:val="000000"/>
              </w:rPr>
            </w:pPr>
          </w:p>
          <w:p w14:paraId="7B1BD3C2" w14:textId="77777777" w:rsidR="0090626B" w:rsidRPr="0090626B" w:rsidRDefault="0090626B" w:rsidP="0090626B">
            <w:pPr>
              <w:jc w:val="center"/>
              <w:rPr>
                <w:b/>
                <w:color w:val="000000"/>
              </w:rPr>
            </w:pPr>
            <w:r w:rsidRPr="0090626B">
              <w:rPr>
                <w:b/>
                <w:color w:val="000000"/>
              </w:rPr>
              <w:t>VIRGIL – DANIEL POPESCU</w:t>
            </w:r>
          </w:p>
        </w:tc>
      </w:tr>
    </w:tbl>
    <w:p w14:paraId="6F42DE91" w14:textId="0E77E1FD" w:rsidR="0090626B" w:rsidRDefault="0090626B" w:rsidP="00E473DD">
      <w:pPr>
        <w:ind w:firstLine="720"/>
        <w:jc w:val="both"/>
        <w:rPr>
          <w:color w:val="000000"/>
        </w:rPr>
      </w:pPr>
    </w:p>
    <w:p w14:paraId="0844B2CF" w14:textId="77777777" w:rsidR="0090626B" w:rsidRPr="0090626B" w:rsidRDefault="0090626B" w:rsidP="0090626B"/>
    <w:p w14:paraId="282570DE" w14:textId="6C992D8B" w:rsidR="0090626B" w:rsidRDefault="0090626B" w:rsidP="0090626B"/>
    <w:tbl>
      <w:tblPr>
        <w:tblW w:w="0" w:type="auto"/>
        <w:tblLook w:val="00A0" w:firstRow="1" w:lastRow="0" w:firstColumn="1" w:lastColumn="0" w:noHBand="0" w:noVBand="0"/>
      </w:tblPr>
      <w:tblGrid>
        <w:gridCol w:w="4927"/>
        <w:gridCol w:w="4928"/>
      </w:tblGrid>
      <w:tr w:rsidR="0090626B" w:rsidRPr="0090626B" w14:paraId="3869B0CC" w14:textId="77777777" w:rsidTr="0094243C">
        <w:tc>
          <w:tcPr>
            <w:tcW w:w="9855" w:type="dxa"/>
            <w:gridSpan w:val="2"/>
          </w:tcPr>
          <w:p w14:paraId="1DBE09E0" w14:textId="77777777" w:rsidR="0090626B" w:rsidRPr="0090626B" w:rsidRDefault="0090626B" w:rsidP="0090626B">
            <w:pPr>
              <w:jc w:val="center"/>
              <w:rPr>
                <w:b/>
                <w:bCs/>
                <w:u w:val="single"/>
              </w:rPr>
            </w:pPr>
            <w:r w:rsidRPr="0090626B">
              <w:rPr>
                <w:b/>
                <w:bCs/>
                <w:u w:val="single"/>
              </w:rPr>
              <w:t>AVIZAT:</w:t>
            </w:r>
          </w:p>
          <w:p w14:paraId="1E8D93BE" w14:textId="77777777" w:rsidR="0090626B" w:rsidRPr="0090626B" w:rsidRDefault="0090626B" w:rsidP="0090626B">
            <w:pPr>
              <w:jc w:val="center"/>
              <w:rPr>
                <w:b/>
                <w:bCs/>
              </w:rPr>
            </w:pPr>
          </w:p>
        </w:tc>
      </w:tr>
      <w:tr w:rsidR="0090626B" w:rsidRPr="0090626B" w14:paraId="2BA9CE17" w14:textId="77777777" w:rsidTr="0094243C">
        <w:tc>
          <w:tcPr>
            <w:tcW w:w="4927" w:type="dxa"/>
          </w:tcPr>
          <w:p w14:paraId="49B0549B" w14:textId="77777777" w:rsidR="0090626B" w:rsidRPr="0090626B" w:rsidRDefault="0090626B" w:rsidP="0090626B">
            <w:pPr>
              <w:jc w:val="center"/>
              <w:rPr>
                <w:b/>
                <w:bCs/>
              </w:rPr>
            </w:pPr>
          </w:p>
          <w:p w14:paraId="7BA115A0" w14:textId="77777777" w:rsidR="00D53A10" w:rsidRDefault="00D53A10" w:rsidP="0090626B">
            <w:pPr>
              <w:jc w:val="center"/>
              <w:rPr>
                <w:b/>
                <w:bCs/>
              </w:rPr>
            </w:pPr>
          </w:p>
          <w:p w14:paraId="0CAA97A0" w14:textId="2ADD01F6" w:rsidR="0090626B" w:rsidRPr="0090626B" w:rsidRDefault="0090626B" w:rsidP="0090626B">
            <w:pPr>
              <w:jc w:val="center"/>
              <w:rPr>
                <w:b/>
                <w:bCs/>
              </w:rPr>
            </w:pPr>
            <w:r w:rsidRPr="0090626B">
              <w:rPr>
                <w:b/>
                <w:bCs/>
              </w:rPr>
              <w:t>SERVICIUL DE TELECOMUNICAȚII SPECIALE</w:t>
            </w:r>
          </w:p>
          <w:p w14:paraId="07879C63" w14:textId="77777777" w:rsidR="0090626B" w:rsidRPr="0090626B" w:rsidRDefault="0090626B" w:rsidP="0090626B">
            <w:pPr>
              <w:jc w:val="center"/>
              <w:rPr>
                <w:b/>
                <w:bCs/>
              </w:rPr>
            </w:pPr>
            <w:r w:rsidRPr="0090626B">
              <w:rPr>
                <w:b/>
                <w:bCs/>
              </w:rPr>
              <w:t>DIRECTOR</w:t>
            </w:r>
          </w:p>
          <w:p w14:paraId="78872B79" w14:textId="77777777" w:rsidR="0090626B" w:rsidRPr="0090626B" w:rsidRDefault="0090626B" w:rsidP="0090626B">
            <w:pPr>
              <w:jc w:val="center"/>
              <w:rPr>
                <w:b/>
                <w:bCs/>
              </w:rPr>
            </w:pPr>
          </w:p>
          <w:p w14:paraId="749BB2EC" w14:textId="77777777" w:rsidR="0090626B" w:rsidRPr="0090626B" w:rsidRDefault="0090626B" w:rsidP="0090626B">
            <w:pPr>
              <w:jc w:val="center"/>
              <w:rPr>
                <w:b/>
              </w:rPr>
            </w:pPr>
            <w:r w:rsidRPr="0090626B">
              <w:rPr>
                <w:b/>
                <w:bCs/>
              </w:rPr>
              <w:t>IONEL-SORIN BĂLAN</w:t>
            </w:r>
          </w:p>
        </w:tc>
        <w:tc>
          <w:tcPr>
            <w:tcW w:w="4928" w:type="dxa"/>
          </w:tcPr>
          <w:p w14:paraId="142BEC37" w14:textId="77777777" w:rsidR="0090626B" w:rsidRPr="0090626B" w:rsidRDefault="0090626B" w:rsidP="0090626B">
            <w:pPr>
              <w:jc w:val="center"/>
              <w:rPr>
                <w:b/>
              </w:rPr>
            </w:pPr>
          </w:p>
          <w:p w14:paraId="7411C3C8" w14:textId="77777777" w:rsidR="0090626B" w:rsidRPr="0090626B" w:rsidRDefault="0090626B" w:rsidP="0090626B">
            <w:pPr>
              <w:jc w:val="center"/>
              <w:rPr>
                <w:b/>
              </w:rPr>
            </w:pPr>
          </w:p>
          <w:p w14:paraId="6890CCA2" w14:textId="77777777" w:rsidR="0090626B" w:rsidRPr="0090626B" w:rsidRDefault="0090626B" w:rsidP="0090626B">
            <w:pPr>
              <w:jc w:val="center"/>
              <w:rPr>
                <w:b/>
              </w:rPr>
            </w:pPr>
            <w:r w:rsidRPr="0090626B">
              <w:rPr>
                <w:b/>
              </w:rPr>
              <w:t>MINISTRUL ANTREPRENORIATULUI ȘI TURISMULUI,</w:t>
            </w:r>
          </w:p>
          <w:p w14:paraId="16076228" w14:textId="77777777" w:rsidR="0090626B" w:rsidRPr="0090626B" w:rsidRDefault="0090626B" w:rsidP="0090626B">
            <w:pPr>
              <w:jc w:val="center"/>
              <w:rPr>
                <w:b/>
              </w:rPr>
            </w:pPr>
          </w:p>
          <w:p w14:paraId="344D6350" w14:textId="77777777" w:rsidR="0090626B" w:rsidRPr="0090626B" w:rsidRDefault="0090626B" w:rsidP="0090626B">
            <w:pPr>
              <w:jc w:val="center"/>
              <w:rPr>
                <w:b/>
              </w:rPr>
            </w:pPr>
            <w:r w:rsidRPr="0090626B">
              <w:rPr>
                <w:b/>
              </w:rPr>
              <w:t>CONSTANTIN-DANIEL CADARIU</w:t>
            </w:r>
          </w:p>
          <w:p w14:paraId="17E7B22E" w14:textId="77777777" w:rsidR="0090626B" w:rsidRPr="0090626B" w:rsidRDefault="0090626B" w:rsidP="0090626B">
            <w:pPr>
              <w:jc w:val="center"/>
              <w:rPr>
                <w:b/>
              </w:rPr>
            </w:pPr>
          </w:p>
          <w:p w14:paraId="2EAB5871" w14:textId="77777777" w:rsidR="0090626B" w:rsidRPr="0090626B" w:rsidRDefault="0090626B" w:rsidP="0090626B">
            <w:pPr>
              <w:jc w:val="center"/>
              <w:rPr>
                <w:b/>
                <w:bCs/>
              </w:rPr>
            </w:pPr>
          </w:p>
          <w:p w14:paraId="7E6CB6B2" w14:textId="77777777" w:rsidR="0090626B" w:rsidRPr="0090626B" w:rsidRDefault="0090626B" w:rsidP="0090626B">
            <w:pPr>
              <w:jc w:val="center"/>
              <w:rPr>
                <w:b/>
                <w:bCs/>
              </w:rPr>
            </w:pPr>
          </w:p>
        </w:tc>
      </w:tr>
      <w:tr w:rsidR="0090626B" w:rsidRPr="0090626B" w14:paraId="2FB90AC4" w14:textId="77777777" w:rsidTr="0094243C">
        <w:tc>
          <w:tcPr>
            <w:tcW w:w="4927" w:type="dxa"/>
          </w:tcPr>
          <w:p w14:paraId="20F964BA" w14:textId="77777777" w:rsidR="0094243C" w:rsidRDefault="0094243C" w:rsidP="0090626B">
            <w:pPr>
              <w:jc w:val="center"/>
              <w:rPr>
                <w:b/>
              </w:rPr>
            </w:pPr>
          </w:p>
          <w:p w14:paraId="2C5412E9" w14:textId="42786CF9" w:rsidR="0090626B" w:rsidRPr="0090626B" w:rsidRDefault="0090626B" w:rsidP="0090626B">
            <w:pPr>
              <w:jc w:val="center"/>
              <w:rPr>
                <w:b/>
              </w:rPr>
            </w:pPr>
            <w:r w:rsidRPr="0090626B">
              <w:rPr>
                <w:b/>
              </w:rPr>
              <w:t>MINISTRUL FINANȚELOR</w:t>
            </w:r>
          </w:p>
          <w:p w14:paraId="30664438" w14:textId="77777777" w:rsidR="0090626B" w:rsidRPr="0090626B" w:rsidRDefault="0090626B" w:rsidP="0090626B">
            <w:pPr>
              <w:jc w:val="center"/>
              <w:rPr>
                <w:b/>
              </w:rPr>
            </w:pPr>
          </w:p>
          <w:p w14:paraId="5E53EE6F" w14:textId="77777777" w:rsidR="0090626B" w:rsidRPr="0090626B" w:rsidRDefault="0090626B" w:rsidP="0090626B">
            <w:pPr>
              <w:jc w:val="center"/>
              <w:rPr>
                <w:b/>
              </w:rPr>
            </w:pPr>
            <w:r w:rsidRPr="0090626B">
              <w:rPr>
                <w:b/>
              </w:rPr>
              <w:t xml:space="preserve">ADRIAN CÂCIU </w:t>
            </w:r>
          </w:p>
          <w:p w14:paraId="54EF0D36" w14:textId="77777777" w:rsidR="0090626B" w:rsidRPr="0090626B" w:rsidRDefault="0090626B" w:rsidP="0090626B">
            <w:pPr>
              <w:jc w:val="center"/>
              <w:rPr>
                <w:b/>
                <w:bCs/>
              </w:rPr>
            </w:pPr>
          </w:p>
        </w:tc>
        <w:tc>
          <w:tcPr>
            <w:tcW w:w="4928" w:type="dxa"/>
          </w:tcPr>
          <w:p w14:paraId="1D194AD8" w14:textId="77777777" w:rsidR="0094243C" w:rsidRDefault="0094243C" w:rsidP="0090626B">
            <w:pPr>
              <w:jc w:val="center"/>
              <w:rPr>
                <w:b/>
              </w:rPr>
            </w:pPr>
          </w:p>
          <w:p w14:paraId="0592AE89" w14:textId="1A99E600" w:rsidR="0090626B" w:rsidRDefault="00D53A10" w:rsidP="0090626B">
            <w:pPr>
              <w:jc w:val="center"/>
              <w:rPr>
                <w:b/>
              </w:rPr>
            </w:pPr>
            <w:r>
              <w:rPr>
                <w:b/>
              </w:rPr>
              <w:t>MINISTRUL ECONOMIEI</w:t>
            </w:r>
          </w:p>
          <w:p w14:paraId="416E1E2F" w14:textId="77777777" w:rsidR="00D53A10" w:rsidRDefault="00D53A10" w:rsidP="0090626B">
            <w:pPr>
              <w:jc w:val="center"/>
              <w:rPr>
                <w:b/>
              </w:rPr>
            </w:pPr>
          </w:p>
          <w:p w14:paraId="3DEC5D03" w14:textId="3137DB6F" w:rsidR="00D53A10" w:rsidRPr="0090626B" w:rsidRDefault="00D53A10" w:rsidP="0090626B">
            <w:pPr>
              <w:jc w:val="center"/>
              <w:rPr>
                <w:b/>
              </w:rPr>
            </w:pPr>
            <w:r w:rsidRPr="00D53A10">
              <w:rPr>
                <w:b/>
                <w:bCs/>
              </w:rPr>
              <w:t>FLORIN MARIAN SPĂTARU</w:t>
            </w:r>
          </w:p>
        </w:tc>
      </w:tr>
      <w:tr w:rsidR="0090626B" w:rsidRPr="0090626B" w14:paraId="5F9E9F3A" w14:textId="77777777" w:rsidTr="0094243C">
        <w:tc>
          <w:tcPr>
            <w:tcW w:w="9855" w:type="dxa"/>
            <w:gridSpan w:val="2"/>
          </w:tcPr>
          <w:p w14:paraId="68DED066" w14:textId="77777777" w:rsidR="0090626B" w:rsidRPr="0090626B" w:rsidRDefault="0090626B" w:rsidP="0090626B">
            <w:pPr>
              <w:jc w:val="center"/>
              <w:rPr>
                <w:b/>
                <w:bCs/>
              </w:rPr>
            </w:pPr>
          </w:p>
          <w:p w14:paraId="46EDD908" w14:textId="77777777" w:rsidR="0090626B" w:rsidRPr="0090626B" w:rsidRDefault="0090626B" w:rsidP="0090626B">
            <w:pPr>
              <w:jc w:val="center"/>
              <w:rPr>
                <w:b/>
                <w:bCs/>
              </w:rPr>
            </w:pPr>
          </w:p>
          <w:p w14:paraId="6867BBFE" w14:textId="77777777" w:rsidR="0094243C" w:rsidRDefault="0094243C" w:rsidP="0090626B">
            <w:pPr>
              <w:jc w:val="center"/>
              <w:rPr>
                <w:b/>
                <w:bCs/>
              </w:rPr>
            </w:pPr>
          </w:p>
          <w:p w14:paraId="179C8A8B" w14:textId="6E5906D3" w:rsidR="0090626B" w:rsidRPr="0090626B" w:rsidRDefault="0090626B" w:rsidP="0090626B">
            <w:pPr>
              <w:jc w:val="center"/>
              <w:rPr>
                <w:b/>
                <w:bCs/>
              </w:rPr>
            </w:pPr>
            <w:r w:rsidRPr="0090626B">
              <w:rPr>
                <w:b/>
                <w:bCs/>
              </w:rPr>
              <w:t>MINISTRUL JUSTIȚIEI</w:t>
            </w:r>
          </w:p>
          <w:p w14:paraId="6B7BB18A" w14:textId="77777777" w:rsidR="0090626B" w:rsidRPr="0090626B" w:rsidRDefault="0090626B" w:rsidP="0090626B">
            <w:pPr>
              <w:jc w:val="center"/>
              <w:rPr>
                <w:b/>
                <w:bCs/>
              </w:rPr>
            </w:pPr>
          </w:p>
          <w:p w14:paraId="0356DA12" w14:textId="77777777" w:rsidR="0090626B" w:rsidRPr="0090626B" w:rsidRDefault="0090626B" w:rsidP="0090626B">
            <w:pPr>
              <w:jc w:val="center"/>
              <w:rPr>
                <w:b/>
                <w:bCs/>
              </w:rPr>
            </w:pPr>
            <w:r w:rsidRPr="0090626B">
              <w:rPr>
                <w:b/>
                <w:bCs/>
              </w:rPr>
              <w:t>MARIAN-CĂTĂLIN PREDOIU</w:t>
            </w:r>
          </w:p>
          <w:p w14:paraId="2049B57A" w14:textId="7A4EE83C" w:rsidR="0090626B" w:rsidRPr="0090626B" w:rsidRDefault="0090626B" w:rsidP="0090626B">
            <w:pPr>
              <w:rPr>
                <w:b/>
                <w:bCs/>
              </w:rPr>
            </w:pPr>
          </w:p>
          <w:p w14:paraId="46C3C663" w14:textId="77777777" w:rsidR="0090626B" w:rsidRPr="0090626B" w:rsidRDefault="0090626B" w:rsidP="0090626B">
            <w:pPr>
              <w:jc w:val="center"/>
              <w:rPr>
                <w:b/>
              </w:rPr>
            </w:pPr>
          </w:p>
        </w:tc>
      </w:tr>
    </w:tbl>
    <w:p w14:paraId="634F570C" w14:textId="77777777" w:rsidR="0090626B" w:rsidRPr="0090626B" w:rsidRDefault="0090626B" w:rsidP="0090626B">
      <w:pPr>
        <w:jc w:val="center"/>
        <w:rPr>
          <w:b/>
          <w:bCs/>
          <w:i/>
        </w:rPr>
      </w:pPr>
    </w:p>
    <w:p w14:paraId="2832CF3F" w14:textId="3FD555E8" w:rsidR="00401630" w:rsidRDefault="00401630" w:rsidP="0090626B">
      <w:pPr>
        <w:jc w:val="center"/>
      </w:pPr>
    </w:p>
    <w:p w14:paraId="764D8ABB" w14:textId="6BBE3B7A" w:rsidR="00401630" w:rsidRDefault="00401630" w:rsidP="0090626B">
      <w:pPr>
        <w:jc w:val="center"/>
      </w:pPr>
    </w:p>
    <w:p w14:paraId="7BFCB173" w14:textId="285F1795" w:rsidR="00401630" w:rsidRDefault="00401630" w:rsidP="0090626B">
      <w:pPr>
        <w:jc w:val="center"/>
      </w:pPr>
    </w:p>
    <w:p w14:paraId="63186500" w14:textId="707B6F81" w:rsidR="00401630" w:rsidRDefault="00401630" w:rsidP="0090626B">
      <w:pPr>
        <w:jc w:val="center"/>
      </w:pPr>
    </w:p>
    <w:p w14:paraId="4A719E53" w14:textId="0F44C626" w:rsidR="00401630" w:rsidRDefault="00401630" w:rsidP="0090626B">
      <w:pPr>
        <w:jc w:val="center"/>
      </w:pPr>
    </w:p>
    <w:p w14:paraId="215623D2" w14:textId="219D8C98" w:rsidR="00401630" w:rsidRDefault="00401630" w:rsidP="0090626B">
      <w:pPr>
        <w:jc w:val="center"/>
      </w:pPr>
    </w:p>
    <w:sectPr w:rsidR="00401630"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99BE" w14:textId="77777777" w:rsidR="00846335" w:rsidRDefault="00846335">
      <w:r>
        <w:separator/>
      </w:r>
    </w:p>
  </w:endnote>
  <w:endnote w:type="continuationSeparator" w:id="0">
    <w:p w14:paraId="4E8A795D" w14:textId="77777777" w:rsidR="00846335" w:rsidRDefault="0084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0718435E" w:rsidR="00A9628C" w:rsidRDefault="00A9628C" w:rsidP="00D814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243C">
      <w:rPr>
        <w:rStyle w:val="PageNumber"/>
        <w:noProof/>
      </w:rPr>
      <w:t>7</w:t>
    </w:r>
    <w:r>
      <w:rPr>
        <w:rStyle w:val="PageNumber"/>
      </w:rPr>
      <w:fldChar w:fldCharType="end"/>
    </w:r>
  </w:p>
  <w:p w14:paraId="70733C72" w14:textId="77777777" w:rsidR="00A9628C" w:rsidRDefault="00A9628C" w:rsidP="00D814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35E6" w14:textId="1CDF134A" w:rsidR="00A9628C" w:rsidRDefault="00A9628C">
    <w:pPr>
      <w:pStyle w:val="Footer"/>
      <w:jc w:val="center"/>
    </w:pPr>
  </w:p>
  <w:p w14:paraId="0C442F9A" w14:textId="77777777" w:rsidR="00A9628C" w:rsidRDefault="00A9628C" w:rsidP="00D814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0D02E" w14:textId="77777777" w:rsidR="00846335" w:rsidRDefault="00846335">
      <w:r>
        <w:separator/>
      </w:r>
    </w:p>
  </w:footnote>
  <w:footnote w:type="continuationSeparator" w:id="0">
    <w:p w14:paraId="3723005C" w14:textId="77777777" w:rsidR="00846335" w:rsidRDefault="00846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0E07"/>
    <w:multiLevelType w:val="multilevel"/>
    <w:tmpl w:val="B97E9BD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9D61DE"/>
    <w:multiLevelType w:val="hybridMultilevel"/>
    <w:tmpl w:val="86DAF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345EF"/>
    <w:multiLevelType w:val="hybridMultilevel"/>
    <w:tmpl w:val="B9EC4A38"/>
    <w:lvl w:ilvl="0" w:tplc="4014B5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12361"/>
    <w:multiLevelType w:val="hybridMultilevel"/>
    <w:tmpl w:val="F70AE0E0"/>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74C24B2"/>
    <w:multiLevelType w:val="hybridMultilevel"/>
    <w:tmpl w:val="DDB4C23E"/>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3" w15:restartNumberingAfterBreak="0">
    <w:nsid w:val="4AFA17FB"/>
    <w:multiLevelType w:val="multilevel"/>
    <w:tmpl w:val="5C64F5D4"/>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0C1719"/>
    <w:multiLevelType w:val="multilevel"/>
    <w:tmpl w:val="C4021C1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C4262B"/>
    <w:multiLevelType w:val="hybridMultilevel"/>
    <w:tmpl w:val="F7529E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40A835"/>
    <w:multiLevelType w:val="multilevel"/>
    <w:tmpl w:val="602C4ED6"/>
    <w:lvl w:ilvl="0">
      <w:start w:val="1"/>
      <w:numFmt w:val="decimal"/>
      <w:lvlText w:val=""/>
      <w:lvlJc w:val="left"/>
      <w:pPr>
        <w:tabs>
          <w:tab w:val="num" w:pos="0"/>
        </w:tabs>
      </w:pPr>
      <w:rPr>
        <w:rFonts w:ascii="Symbol" w:hAnsi="Symbol" w:cs="Symbol"/>
        <w:sz w:val="28"/>
        <w:szCs w:val="28"/>
      </w:rPr>
    </w:lvl>
    <w:lvl w:ilvl="1">
      <w:start w:val="1"/>
      <w:numFmt w:val="decimal"/>
      <w:lvlText w:val=""/>
      <w:lvlJc w:val="left"/>
      <w:pPr>
        <w:tabs>
          <w:tab w:val="num" w:pos="0"/>
        </w:tabs>
        <w:ind w:left="570" w:hanging="570"/>
      </w:pPr>
      <w:rPr>
        <w:rFonts w:ascii="Courier New" w:hAnsi="Courier New" w:cs="Courier New"/>
        <w:sz w:val="24"/>
        <w:szCs w:val="24"/>
      </w:rPr>
    </w:lvl>
    <w:lvl w:ilvl="2">
      <w:start w:val="1"/>
      <w:numFmt w:val="decimal"/>
      <w:lvlText w:val=""/>
      <w:lvlJc w:val="left"/>
      <w:pPr>
        <w:tabs>
          <w:tab w:val="num" w:pos="0"/>
        </w:tabs>
        <w:ind w:left="720" w:hanging="720"/>
      </w:pPr>
      <w:rPr>
        <w:rFonts w:ascii="Wingdings" w:hAnsi="Wingdings" w:cs="Wingdings"/>
        <w:sz w:val="24"/>
        <w:szCs w:val="24"/>
      </w:rPr>
    </w:lvl>
    <w:lvl w:ilvl="3">
      <w:start w:val="1"/>
      <w:numFmt w:val="decimal"/>
      <w:lvlText w:val=""/>
      <w:lvlJc w:val="left"/>
      <w:pPr>
        <w:tabs>
          <w:tab w:val="num" w:pos="0"/>
        </w:tabs>
        <w:ind w:left="870" w:hanging="870"/>
      </w:pPr>
      <w:rPr>
        <w:rFonts w:ascii="Times New Roman" w:hAnsi="Times New Roman" w:cs="Times New Roman"/>
        <w:sz w:val="24"/>
        <w:szCs w:val="24"/>
      </w:rPr>
    </w:lvl>
    <w:lvl w:ilvl="4">
      <w:start w:val="1"/>
      <w:numFmt w:val="decimal"/>
      <w:lvlText w:val=""/>
      <w:lvlJc w:val="left"/>
      <w:pPr>
        <w:tabs>
          <w:tab w:val="num" w:pos="0"/>
        </w:tabs>
        <w:ind w:left="1005" w:hanging="1005"/>
      </w:pPr>
      <w:rPr>
        <w:rFonts w:ascii="Times New Roman" w:hAnsi="Times New Roman" w:cs="Times New Roman"/>
        <w:sz w:val="24"/>
        <w:szCs w:val="24"/>
      </w:rPr>
    </w:lvl>
    <w:lvl w:ilvl="5">
      <w:start w:val="1"/>
      <w:numFmt w:val="decimal"/>
      <w:lvlText w:val=""/>
      <w:lvlJc w:val="left"/>
      <w:pPr>
        <w:tabs>
          <w:tab w:val="num" w:pos="0"/>
        </w:tabs>
      </w:pPr>
      <w:rPr>
        <w:rFonts w:ascii="Times New Roman" w:hAnsi="Times New Roman" w:cs="Times New Roman"/>
        <w:b/>
        <w:bCs/>
        <w:sz w:val="28"/>
        <w:szCs w:val="28"/>
      </w:rPr>
    </w:lvl>
    <w:lvl w:ilvl="6">
      <w:start w:val="1"/>
      <w:numFmt w:val="decimal"/>
      <w:lvlText w:val=""/>
      <w:lvlJc w:val="left"/>
      <w:pPr>
        <w:tabs>
          <w:tab w:val="num" w:pos="0"/>
        </w:tabs>
        <w:ind w:left="1290" w:hanging="1290"/>
      </w:pPr>
      <w:rPr>
        <w:rFonts w:ascii="Times New Roman" w:hAnsi="Times New Roman" w:cs="Times New Roman"/>
        <w:sz w:val="24"/>
        <w:szCs w:val="24"/>
      </w:rPr>
    </w:lvl>
    <w:lvl w:ilvl="7">
      <w:start w:val="1"/>
      <w:numFmt w:val="decimal"/>
      <w:lvlText w:val=""/>
      <w:lvlJc w:val="left"/>
      <w:pPr>
        <w:tabs>
          <w:tab w:val="num" w:pos="0"/>
        </w:tabs>
        <w:ind w:left="1440" w:hanging="1440"/>
      </w:pPr>
      <w:rPr>
        <w:rFonts w:ascii="Times New Roman" w:hAnsi="Times New Roman" w:cs="Times New Roman"/>
        <w:sz w:val="24"/>
        <w:szCs w:val="24"/>
      </w:rPr>
    </w:lvl>
    <w:lvl w:ilvl="8">
      <w:start w:val="1"/>
      <w:numFmt w:val="decimal"/>
      <w:lvlText w:val=""/>
      <w:lvlJc w:val="left"/>
      <w:pPr>
        <w:tabs>
          <w:tab w:val="num" w:pos="0"/>
        </w:tabs>
      </w:pPr>
      <w:rPr>
        <w:rFonts w:ascii="Times New Roman" w:hAnsi="Times New Roman" w:cs="Times New Roman"/>
        <w:b/>
        <w:bCs/>
        <w:sz w:val="28"/>
        <w:szCs w:val="28"/>
      </w:rPr>
    </w:lvl>
  </w:abstractNum>
  <w:abstractNum w:abstractNumId="18"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BC03C2"/>
    <w:multiLevelType w:val="hybridMultilevel"/>
    <w:tmpl w:val="CA3AB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3" w15:restartNumberingAfterBreak="0">
    <w:nsid w:val="7EB0002B"/>
    <w:multiLevelType w:val="multilevel"/>
    <w:tmpl w:val="7F56764E"/>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62825955">
    <w:abstractNumId w:val="1"/>
  </w:num>
  <w:num w:numId="2" w16cid:durableId="1397390992">
    <w:abstractNumId w:val="22"/>
  </w:num>
  <w:num w:numId="3" w16cid:durableId="1243878695">
    <w:abstractNumId w:val="18"/>
  </w:num>
  <w:num w:numId="4" w16cid:durableId="644435829">
    <w:abstractNumId w:val="4"/>
  </w:num>
  <w:num w:numId="5" w16cid:durableId="1255286775">
    <w:abstractNumId w:val="10"/>
  </w:num>
  <w:num w:numId="6" w16cid:durableId="439109197">
    <w:abstractNumId w:val="20"/>
  </w:num>
  <w:num w:numId="7" w16cid:durableId="940378122">
    <w:abstractNumId w:val="9"/>
  </w:num>
  <w:num w:numId="8" w16cid:durableId="15563565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7758721">
    <w:abstractNumId w:val="19"/>
  </w:num>
  <w:num w:numId="10" w16cid:durableId="490604980">
    <w:abstractNumId w:val="15"/>
  </w:num>
  <w:num w:numId="11" w16cid:durableId="1755667611">
    <w:abstractNumId w:val="11"/>
  </w:num>
  <w:num w:numId="12" w16cid:durableId="1711879287">
    <w:abstractNumId w:val="8"/>
  </w:num>
  <w:num w:numId="13" w16cid:durableId="1453011437">
    <w:abstractNumId w:val="6"/>
  </w:num>
  <w:num w:numId="14" w16cid:durableId="101843576">
    <w:abstractNumId w:val="16"/>
  </w:num>
  <w:num w:numId="15" w16cid:durableId="1277372139">
    <w:abstractNumId w:val="23"/>
  </w:num>
  <w:num w:numId="16" w16cid:durableId="1280184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8890740">
    <w:abstractNumId w:val="13"/>
  </w:num>
  <w:num w:numId="18" w16cid:durableId="1344430863">
    <w:abstractNumId w:val="3"/>
  </w:num>
  <w:num w:numId="19" w16cid:durableId="748161849">
    <w:abstractNumId w:val="21"/>
  </w:num>
  <w:num w:numId="20" w16cid:durableId="1680965062">
    <w:abstractNumId w:val="2"/>
  </w:num>
  <w:num w:numId="21" w16cid:durableId="1809056649">
    <w:abstractNumId w:val="12"/>
  </w:num>
  <w:num w:numId="22" w16cid:durableId="238910300">
    <w:abstractNumId w:val="5"/>
  </w:num>
  <w:num w:numId="23" w16cid:durableId="780340397">
    <w:abstractNumId w:val="7"/>
  </w:num>
  <w:num w:numId="24" w16cid:durableId="623736162">
    <w:abstractNumId w:val="14"/>
  </w:num>
  <w:num w:numId="25" w16cid:durableId="907499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08CC"/>
    <w:rsid w:val="0002299E"/>
    <w:rsid w:val="00022F5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25D"/>
    <w:rsid w:val="0004452D"/>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66721"/>
    <w:rsid w:val="00070830"/>
    <w:rsid w:val="00071642"/>
    <w:rsid w:val="00072342"/>
    <w:rsid w:val="00073195"/>
    <w:rsid w:val="000733D3"/>
    <w:rsid w:val="0007609F"/>
    <w:rsid w:val="00076C55"/>
    <w:rsid w:val="000808EE"/>
    <w:rsid w:val="00080916"/>
    <w:rsid w:val="00081475"/>
    <w:rsid w:val="00083DB6"/>
    <w:rsid w:val="00083EAF"/>
    <w:rsid w:val="00084EE5"/>
    <w:rsid w:val="00084F56"/>
    <w:rsid w:val="00085904"/>
    <w:rsid w:val="00086114"/>
    <w:rsid w:val="00087383"/>
    <w:rsid w:val="00087C3B"/>
    <w:rsid w:val="00087C48"/>
    <w:rsid w:val="00090676"/>
    <w:rsid w:val="0009222E"/>
    <w:rsid w:val="00092376"/>
    <w:rsid w:val="0009320D"/>
    <w:rsid w:val="00093445"/>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A5C"/>
    <w:rsid w:val="000C7D63"/>
    <w:rsid w:val="000C7EAF"/>
    <w:rsid w:val="000C7EEC"/>
    <w:rsid w:val="000D0889"/>
    <w:rsid w:val="000D23B9"/>
    <w:rsid w:val="000D2B20"/>
    <w:rsid w:val="000D315E"/>
    <w:rsid w:val="000D403B"/>
    <w:rsid w:val="000D4132"/>
    <w:rsid w:val="000D4C09"/>
    <w:rsid w:val="000D6861"/>
    <w:rsid w:val="000E0EA4"/>
    <w:rsid w:val="000E2C2D"/>
    <w:rsid w:val="000E3A58"/>
    <w:rsid w:val="000E6FCF"/>
    <w:rsid w:val="000E74F5"/>
    <w:rsid w:val="000F26C2"/>
    <w:rsid w:val="000F40EF"/>
    <w:rsid w:val="000F4F9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60B"/>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2A6B"/>
    <w:rsid w:val="001630BF"/>
    <w:rsid w:val="00164F79"/>
    <w:rsid w:val="00164FF3"/>
    <w:rsid w:val="00165A07"/>
    <w:rsid w:val="00165C92"/>
    <w:rsid w:val="00165D35"/>
    <w:rsid w:val="0016702F"/>
    <w:rsid w:val="0016785A"/>
    <w:rsid w:val="00167EF9"/>
    <w:rsid w:val="0017030A"/>
    <w:rsid w:val="00170BBD"/>
    <w:rsid w:val="00170CB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A6E"/>
    <w:rsid w:val="001A374F"/>
    <w:rsid w:val="001A4420"/>
    <w:rsid w:val="001A612C"/>
    <w:rsid w:val="001A78A0"/>
    <w:rsid w:val="001A7C31"/>
    <w:rsid w:val="001B1912"/>
    <w:rsid w:val="001B1AD6"/>
    <w:rsid w:val="001B22D1"/>
    <w:rsid w:val="001B23D0"/>
    <w:rsid w:val="001B2B36"/>
    <w:rsid w:val="001B3B27"/>
    <w:rsid w:val="001B4FE1"/>
    <w:rsid w:val="001B6DD8"/>
    <w:rsid w:val="001B7961"/>
    <w:rsid w:val="001C1FCF"/>
    <w:rsid w:val="001C2816"/>
    <w:rsid w:val="001C2EA5"/>
    <w:rsid w:val="001C33B5"/>
    <w:rsid w:val="001C3EF4"/>
    <w:rsid w:val="001C4735"/>
    <w:rsid w:val="001C55B8"/>
    <w:rsid w:val="001C6BF4"/>
    <w:rsid w:val="001C7510"/>
    <w:rsid w:val="001C7F48"/>
    <w:rsid w:val="001D0467"/>
    <w:rsid w:val="001D68E9"/>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37EE"/>
    <w:rsid w:val="001F37F9"/>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20BDB"/>
    <w:rsid w:val="00221987"/>
    <w:rsid w:val="00221B2B"/>
    <w:rsid w:val="00223491"/>
    <w:rsid w:val="00223AFB"/>
    <w:rsid w:val="00225653"/>
    <w:rsid w:val="00227A62"/>
    <w:rsid w:val="0023012D"/>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34AE"/>
    <w:rsid w:val="00275947"/>
    <w:rsid w:val="00275D3D"/>
    <w:rsid w:val="00276B03"/>
    <w:rsid w:val="0027750A"/>
    <w:rsid w:val="00280BAF"/>
    <w:rsid w:val="00282E65"/>
    <w:rsid w:val="00283DDB"/>
    <w:rsid w:val="00286173"/>
    <w:rsid w:val="00286541"/>
    <w:rsid w:val="002869DC"/>
    <w:rsid w:val="00286DEC"/>
    <w:rsid w:val="00287EF2"/>
    <w:rsid w:val="00290E6F"/>
    <w:rsid w:val="00290FC6"/>
    <w:rsid w:val="00294152"/>
    <w:rsid w:val="0029430E"/>
    <w:rsid w:val="00294D46"/>
    <w:rsid w:val="002A409A"/>
    <w:rsid w:val="002A41C3"/>
    <w:rsid w:val="002A4A4D"/>
    <w:rsid w:val="002A7775"/>
    <w:rsid w:val="002A7B24"/>
    <w:rsid w:val="002B2155"/>
    <w:rsid w:val="002B28B0"/>
    <w:rsid w:val="002B583C"/>
    <w:rsid w:val="002B689E"/>
    <w:rsid w:val="002B7888"/>
    <w:rsid w:val="002C11E2"/>
    <w:rsid w:val="002C122C"/>
    <w:rsid w:val="002C129E"/>
    <w:rsid w:val="002C1C7F"/>
    <w:rsid w:val="002C3361"/>
    <w:rsid w:val="002C37C4"/>
    <w:rsid w:val="002C4610"/>
    <w:rsid w:val="002C5396"/>
    <w:rsid w:val="002C6EEE"/>
    <w:rsid w:val="002D171F"/>
    <w:rsid w:val="002D2048"/>
    <w:rsid w:val="002D214D"/>
    <w:rsid w:val="002D2B9D"/>
    <w:rsid w:val="002D3A08"/>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2F7F98"/>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3BF1"/>
    <w:rsid w:val="00315CB8"/>
    <w:rsid w:val="003179ED"/>
    <w:rsid w:val="00320940"/>
    <w:rsid w:val="00322480"/>
    <w:rsid w:val="00324260"/>
    <w:rsid w:val="00324785"/>
    <w:rsid w:val="00324938"/>
    <w:rsid w:val="00325BC3"/>
    <w:rsid w:val="003278FD"/>
    <w:rsid w:val="00330048"/>
    <w:rsid w:val="00332715"/>
    <w:rsid w:val="00332FEB"/>
    <w:rsid w:val="00333928"/>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5A86"/>
    <w:rsid w:val="00365DE7"/>
    <w:rsid w:val="003668CF"/>
    <w:rsid w:val="003668F2"/>
    <w:rsid w:val="0037559F"/>
    <w:rsid w:val="00375B28"/>
    <w:rsid w:val="0037675E"/>
    <w:rsid w:val="00377E94"/>
    <w:rsid w:val="00381090"/>
    <w:rsid w:val="00381CD7"/>
    <w:rsid w:val="00385BC3"/>
    <w:rsid w:val="00385F76"/>
    <w:rsid w:val="003864F6"/>
    <w:rsid w:val="00390E31"/>
    <w:rsid w:val="00391737"/>
    <w:rsid w:val="0039344D"/>
    <w:rsid w:val="00393638"/>
    <w:rsid w:val="00393E05"/>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3BE"/>
    <w:rsid w:val="003C6B82"/>
    <w:rsid w:val="003C6D3A"/>
    <w:rsid w:val="003D092D"/>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1630"/>
    <w:rsid w:val="00402A15"/>
    <w:rsid w:val="0040434F"/>
    <w:rsid w:val="00405F21"/>
    <w:rsid w:val="00406B07"/>
    <w:rsid w:val="00406FBE"/>
    <w:rsid w:val="0041039C"/>
    <w:rsid w:val="00414091"/>
    <w:rsid w:val="004162F1"/>
    <w:rsid w:val="0042197D"/>
    <w:rsid w:val="004248D9"/>
    <w:rsid w:val="00425D30"/>
    <w:rsid w:val="00426482"/>
    <w:rsid w:val="004268A6"/>
    <w:rsid w:val="00427CE2"/>
    <w:rsid w:val="004308FD"/>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0854"/>
    <w:rsid w:val="00473382"/>
    <w:rsid w:val="00473DA2"/>
    <w:rsid w:val="00475C30"/>
    <w:rsid w:val="0047738F"/>
    <w:rsid w:val="00477DA1"/>
    <w:rsid w:val="004803F0"/>
    <w:rsid w:val="004806BE"/>
    <w:rsid w:val="00481A82"/>
    <w:rsid w:val="00486DF5"/>
    <w:rsid w:val="00492D8F"/>
    <w:rsid w:val="00493464"/>
    <w:rsid w:val="004939DF"/>
    <w:rsid w:val="00493D01"/>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506A"/>
    <w:rsid w:val="004C7417"/>
    <w:rsid w:val="004D1B68"/>
    <w:rsid w:val="004D1FC0"/>
    <w:rsid w:val="004D210B"/>
    <w:rsid w:val="004D24D3"/>
    <w:rsid w:val="004D279E"/>
    <w:rsid w:val="004D27EE"/>
    <w:rsid w:val="004D5BA3"/>
    <w:rsid w:val="004D6ABC"/>
    <w:rsid w:val="004E1034"/>
    <w:rsid w:val="004E13AF"/>
    <w:rsid w:val="004E2CA0"/>
    <w:rsid w:val="004E3133"/>
    <w:rsid w:val="004E40FD"/>
    <w:rsid w:val="004E789F"/>
    <w:rsid w:val="004F0E4B"/>
    <w:rsid w:val="004F1FFD"/>
    <w:rsid w:val="004F49AA"/>
    <w:rsid w:val="004F521A"/>
    <w:rsid w:val="004F551E"/>
    <w:rsid w:val="005005B8"/>
    <w:rsid w:val="0050109F"/>
    <w:rsid w:val="00505AF3"/>
    <w:rsid w:val="005066F6"/>
    <w:rsid w:val="00513D6F"/>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3734B"/>
    <w:rsid w:val="00540381"/>
    <w:rsid w:val="00542411"/>
    <w:rsid w:val="005429EF"/>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2184"/>
    <w:rsid w:val="00583D6C"/>
    <w:rsid w:val="00584568"/>
    <w:rsid w:val="00584BC8"/>
    <w:rsid w:val="00586890"/>
    <w:rsid w:val="00591469"/>
    <w:rsid w:val="00595C2D"/>
    <w:rsid w:val="005966F6"/>
    <w:rsid w:val="0059789A"/>
    <w:rsid w:val="00597910"/>
    <w:rsid w:val="005A133E"/>
    <w:rsid w:val="005A13C5"/>
    <w:rsid w:val="005A1D6C"/>
    <w:rsid w:val="005A2CFB"/>
    <w:rsid w:val="005A2F37"/>
    <w:rsid w:val="005A2FF2"/>
    <w:rsid w:val="005A47ED"/>
    <w:rsid w:val="005A506E"/>
    <w:rsid w:val="005A5A3E"/>
    <w:rsid w:val="005A5D29"/>
    <w:rsid w:val="005A7989"/>
    <w:rsid w:val="005B02AB"/>
    <w:rsid w:val="005B0C27"/>
    <w:rsid w:val="005B17BE"/>
    <w:rsid w:val="005B18ED"/>
    <w:rsid w:val="005B31F7"/>
    <w:rsid w:val="005B3992"/>
    <w:rsid w:val="005B58FF"/>
    <w:rsid w:val="005B6384"/>
    <w:rsid w:val="005B68C3"/>
    <w:rsid w:val="005B6E0F"/>
    <w:rsid w:val="005B716F"/>
    <w:rsid w:val="005C190A"/>
    <w:rsid w:val="005C204E"/>
    <w:rsid w:val="005C22D6"/>
    <w:rsid w:val="005C2F53"/>
    <w:rsid w:val="005C3F28"/>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592F"/>
    <w:rsid w:val="005F6E40"/>
    <w:rsid w:val="00601913"/>
    <w:rsid w:val="0060421A"/>
    <w:rsid w:val="00604A61"/>
    <w:rsid w:val="0061096F"/>
    <w:rsid w:val="00611280"/>
    <w:rsid w:val="00611340"/>
    <w:rsid w:val="00611644"/>
    <w:rsid w:val="0061330D"/>
    <w:rsid w:val="00615991"/>
    <w:rsid w:val="00615AA1"/>
    <w:rsid w:val="00615FE9"/>
    <w:rsid w:val="006174FC"/>
    <w:rsid w:val="0062007D"/>
    <w:rsid w:val="00622505"/>
    <w:rsid w:val="006234A3"/>
    <w:rsid w:val="00623B34"/>
    <w:rsid w:val="00624E3D"/>
    <w:rsid w:val="006259CC"/>
    <w:rsid w:val="006308CD"/>
    <w:rsid w:val="006314DE"/>
    <w:rsid w:val="0063243B"/>
    <w:rsid w:val="00634816"/>
    <w:rsid w:val="00634CC1"/>
    <w:rsid w:val="00634DBB"/>
    <w:rsid w:val="00635197"/>
    <w:rsid w:val="00635FA5"/>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6C74"/>
    <w:rsid w:val="00647401"/>
    <w:rsid w:val="0064777F"/>
    <w:rsid w:val="00647931"/>
    <w:rsid w:val="00650169"/>
    <w:rsid w:val="0065247A"/>
    <w:rsid w:val="00652918"/>
    <w:rsid w:val="00652E1B"/>
    <w:rsid w:val="00652E45"/>
    <w:rsid w:val="00653F32"/>
    <w:rsid w:val="006556FA"/>
    <w:rsid w:val="00656BD4"/>
    <w:rsid w:val="00657167"/>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1FA"/>
    <w:rsid w:val="0067569B"/>
    <w:rsid w:val="00677B92"/>
    <w:rsid w:val="00680184"/>
    <w:rsid w:val="00680196"/>
    <w:rsid w:val="006801F0"/>
    <w:rsid w:val="006803EA"/>
    <w:rsid w:val="006813E4"/>
    <w:rsid w:val="00683D39"/>
    <w:rsid w:val="006877F6"/>
    <w:rsid w:val="00687A8C"/>
    <w:rsid w:val="00693450"/>
    <w:rsid w:val="00695912"/>
    <w:rsid w:val="00696435"/>
    <w:rsid w:val="006964C3"/>
    <w:rsid w:val="00697C9C"/>
    <w:rsid w:val="006A53C9"/>
    <w:rsid w:val="006A7045"/>
    <w:rsid w:val="006B0230"/>
    <w:rsid w:val="006B075E"/>
    <w:rsid w:val="006B0F3D"/>
    <w:rsid w:val="006B135C"/>
    <w:rsid w:val="006C162F"/>
    <w:rsid w:val="006C185A"/>
    <w:rsid w:val="006C1EBB"/>
    <w:rsid w:val="006C3986"/>
    <w:rsid w:val="006C4F78"/>
    <w:rsid w:val="006C63AE"/>
    <w:rsid w:val="006C63C2"/>
    <w:rsid w:val="006C711B"/>
    <w:rsid w:val="006D07D6"/>
    <w:rsid w:val="006D09F8"/>
    <w:rsid w:val="006D2138"/>
    <w:rsid w:val="006D37D0"/>
    <w:rsid w:val="006D46B5"/>
    <w:rsid w:val="006D52AD"/>
    <w:rsid w:val="006D6113"/>
    <w:rsid w:val="006E08CC"/>
    <w:rsid w:val="006E1DDD"/>
    <w:rsid w:val="006E2EDF"/>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2C22"/>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3688"/>
    <w:rsid w:val="00733944"/>
    <w:rsid w:val="00735154"/>
    <w:rsid w:val="007359E9"/>
    <w:rsid w:val="00736249"/>
    <w:rsid w:val="00736318"/>
    <w:rsid w:val="007406B5"/>
    <w:rsid w:val="00740823"/>
    <w:rsid w:val="00741AA7"/>
    <w:rsid w:val="00742BEF"/>
    <w:rsid w:val="0074315A"/>
    <w:rsid w:val="00745BB3"/>
    <w:rsid w:val="007478F2"/>
    <w:rsid w:val="00752622"/>
    <w:rsid w:val="00752B06"/>
    <w:rsid w:val="007541DF"/>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06D3"/>
    <w:rsid w:val="00782470"/>
    <w:rsid w:val="0078437B"/>
    <w:rsid w:val="00784848"/>
    <w:rsid w:val="00784A78"/>
    <w:rsid w:val="00784C56"/>
    <w:rsid w:val="00785492"/>
    <w:rsid w:val="00786699"/>
    <w:rsid w:val="007872E4"/>
    <w:rsid w:val="00787457"/>
    <w:rsid w:val="00787A65"/>
    <w:rsid w:val="007912A9"/>
    <w:rsid w:val="007928CE"/>
    <w:rsid w:val="00793546"/>
    <w:rsid w:val="00793B14"/>
    <w:rsid w:val="007949E0"/>
    <w:rsid w:val="00794CB0"/>
    <w:rsid w:val="00795327"/>
    <w:rsid w:val="00795ECB"/>
    <w:rsid w:val="007975A4"/>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358C"/>
    <w:rsid w:val="007C3CB1"/>
    <w:rsid w:val="007D1511"/>
    <w:rsid w:val="007D1532"/>
    <w:rsid w:val="007D1B4B"/>
    <w:rsid w:val="007D26F6"/>
    <w:rsid w:val="007D383B"/>
    <w:rsid w:val="007D59C7"/>
    <w:rsid w:val="007D5B0F"/>
    <w:rsid w:val="007D5B8E"/>
    <w:rsid w:val="007D6BE6"/>
    <w:rsid w:val="007E2B3E"/>
    <w:rsid w:val="007E2F46"/>
    <w:rsid w:val="007E315C"/>
    <w:rsid w:val="007E6D8E"/>
    <w:rsid w:val="007E7000"/>
    <w:rsid w:val="007F14F5"/>
    <w:rsid w:val="007F493A"/>
    <w:rsid w:val="007F7226"/>
    <w:rsid w:val="0080159B"/>
    <w:rsid w:val="008041B9"/>
    <w:rsid w:val="008042E9"/>
    <w:rsid w:val="0080435E"/>
    <w:rsid w:val="00805594"/>
    <w:rsid w:val="00805A80"/>
    <w:rsid w:val="00806A0E"/>
    <w:rsid w:val="00810336"/>
    <w:rsid w:val="00812F1A"/>
    <w:rsid w:val="008147DC"/>
    <w:rsid w:val="00816500"/>
    <w:rsid w:val="00820027"/>
    <w:rsid w:val="00820EC8"/>
    <w:rsid w:val="00821135"/>
    <w:rsid w:val="00821A2E"/>
    <w:rsid w:val="00821E21"/>
    <w:rsid w:val="00822951"/>
    <w:rsid w:val="008236DD"/>
    <w:rsid w:val="00823B75"/>
    <w:rsid w:val="00823B92"/>
    <w:rsid w:val="00824F0E"/>
    <w:rsid w:val="008259E4"/>
    <w:rsid w:val="0082602F"/>
    <w:rsid w:val="00826EC6"/>
    <w:rsid w:val="00826EED"/>
    <w:rsid w:val="00830CBA"/>
    <w:rsid w:val="00831008"/>
    <w:rsid w:val="008311B3"/>
    <w:rsid w:val="00833990"/>
    <w:rsid w:val="008339F9"/>
    <w:rsid w:val="00833F5C"/>
    <w:rsid w:val="00834D8E"/>
    <w:rsid w:val="00837BAB"/>
    <w:rsid w:val="0084215A"/>
    <w:rsid w:val="00842DDA"/>
    <w:rsid w:val="00843606"/>
    <w:rsid w:val="008438F3"/>
    <w:rsid w:val="00843E24"/>
    <w:rsid w:val="008441CD"/>
    <w:rsid w:val="00846335"/>
    <w:rsid w:val="0084634B"/>
    <w:rsid w:val="0084657A"/>
    <w:rsid w:val="00847EA6"/>
    <w:rsid w:val="0085023F"/>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4D7C"/>
    <w:rsid w:val="008A5644"/>
    <w:rsid w:val="008A6377"/>
    <w:rsid w:val="008B186A"/>
    <w:rsid w:val="008B2AA3"/>
    <w:rsid w:val="008B33C1"/>
    <w:rsid w:val="008B4F8B"/>
    <w:rsid w:val="008B707D"/>
    <w:rsid w:val="008B7A75"/>
    <w:rsid w:val="008C1811"/>
    <w:rsid w:val="008C2535"/>
    <w:rsid w:val="008C2751"/>
    <w:rsid w:val="008C471E"/>
    <w:rsid w:val="008C502F"/>
    <w:rsid w:val="008C6322"/>
    <w:rsid w:val="008C7047"/>
    <w:rsid w:val="008D050C"/>
    <w:rsid w:val="008D0751"/>
    <w:rsid w:val="008D3085"/>
    <w:rsid w:val="008D498E"/>
    <w:rsid w:val="008D4B12"/>
    <w:rsid w:val="008D7AA7"/>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51"/>
    <w:rsid w:val="0090277D"/>
    <w:rsid w:val="0090418B"/>
    <w:rsid w:val="00905E05"/>
    <w:rsid w:val="0090626B"/>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567A"/>
    <w:rsid w:val="0092665F"/>
    <w:rsid w:val="00926ABC"/>
    <w:rsid w:val="009276B0"/>
    <w:rsid w:val="00931AF0"/>
    <w:rsid w:val="009359F1"/>
    <w:rsid w:val="00935C77"/>
    <w:rsid w:val="00935D53"/>
    <w:rsid w:val="00936CC4"/>
    <w:rsid w:val="00937743"/>
    <w:rsid w:val="009377B6"/>
    <w:rsid w:val="009377E2"/>
    <w:rsid w:val="00940057"/>
    <w:rsid w:val="009404CF"/>
    <w:rsid w:val="00940D0C"/>
    <w:rsid w:val="0094243C"/>
    <w:rsid w:val="00944ABA"/>
    <w:rsid w:val="00947EA6"/>
    <w:rsid w:val="00953180"/>
    <w:rsid w:val="00954311"/>
    <w:rsid w:val="0095587D"/>
    <w:rsid w:val="00956192"/>
    <w:rsid w:val="009561EC"/>
    <w:rsid w:val="00964CEC"/>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3FBD"/>
    <w:rsid w:val="00985AB5"/>
    <w:rsid w:val="00987A22"/>
    <w:rsid w:val="00990092"/>
    <w:rsid w:val="00990429"/>
    <w:rsid w:val="0099350E"/>
    <w:rsid w:val="00996E8E"/>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5F0"/>
    <w:rsid w:val="009F799C"/>
    <w:rsid w:val="009F7D5D"/>
    <w:rsid w:val="00A00346"/>
    <w:rsid w:val="00A03C1C"/>
    <w:rsid w:val="00A0637C"/>
    <w:rsid w:val="00A07A20"/>
    <w:rsid w:val="00A10891"/>
    <w:rsid w:val="00A112E7"/>
    <w:rsid w:val="00A17529"/>
    <w:rsid w:val="00A17682"/>
    <w:rsid w:val="00A20532"/>
    <w:rsid w:val="00A20814"/>
    <w:rsid w:val="00A20D72"/>
    <w:rsid w:val="00A21824"/>
    <w:rsid w:val="00A225D0"/>
    <w:rsid w:val="00A24686"/>
    <w:rsid w:val="00A25593"/>
    <w:rsid w:val="00A27068"/>
    <w:rsid w:val="00A2708A"/>
    <w:rsid w:val="00A33926"/>
    <w:rsid w:val="00A34796"/>
    <w:rsid w:val="00A35590"/>
    <w:rsid w:val="00A401BA"/>
    <w:rsid w:val="00A4290C"/>
    <w:rsid w:val="00A42D45"/>
    <w:rsid w:val="00A44D23"/>
    <w:rsid w:val="00A503B1"/>
    <w:rsid w:val="00A510BA"/>
    <w:rsid w:val="00A52229"/>
    <w:rsid w:val="00A54F6C"/>
    <w:rsid w:val="00A56581"/>
    <w:rsid w:val="00A56AF1"/>
    <w:rsid w:val="00A60FAE"/>
    <w:rsid w:val="00A61B9E"/>
    <w:rsid w:val="00A63839"/>
    <w:rsid w:val="00A6445C"/>
    <w:rsid w:val="00A6751F"/>
    <w:rsid w:val="00A70147"/>
    <w:rsid w:val="00A71064"/>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8791F"/>
    <w:rsid w:val="00A87BEC"/>
    <w:rsid w:val="00A902E1"/>
    <w:rsid w:val="00A90503"/>
    <w:rsid w:val="00A93216"/>
    <w:rsid w:val="00A938FC"/>
    <w:rsid w:val="00A93F34"/>
    <w:rsid w:val="00A94146"/>
    <w:rsid w:val="00A94B13"/>
    <w:rsid w:val="00A9628C"/>
    <w:rsid w:val="00A96C0B"/>
    <w:rsid w:val="00A96D1B"/>
    <w:rsid w:val="00A97519"/>
    <w:rsid w:val="00A979ED"/>
    <w:rsid w:val="00AA0A39"/>
    <w:rsid w:val="00AA0BC7"/>
    <w:rsid w:val="00AA203D"/>
    <w:rsid w:val="00AA279E"/>
    <w:rsid w:val="00AA2D93"/>
    <w:rsid w:val="00AA537E"/>
    <w:rsid w:val="00AA59A0"/>
    <w:rsid w:val="00AA6FD4"/>
    <w:rsid w:val="00AA7200"/>
    <w:rsid w:val="00AA778D"/>
    <w:rsid w:val="00AB0812"/>
    <w:rsid w:val="00AB2920"/>
    <w:rsid w:val="00AB385C"/>
    <w:rsid w:val="00AC0A94"/>
    <w:rsid w:val="00AC1A4B"/>
    <w:rsid w:val="00AC3642"/>
    <w:rsid w:val="00AD0126"/>
    <w:rsid w:val="00AD01C2"/>
    <w:rsid w:val="00AD0FCB"/>
    <w:rsid w:val="00AD159C"/>
    <w:rsid w:val="00AD245D"/>
    <w:rsid w:val="00AD320D"/>
    <w:rsid w:val="00AD4DD2"/>
    <w:rsid w:val="00AE1333"/>
    <w:rsid w:val="00AE6FA7"/>
    <w:rsid w:val="00AE7035"/>
    <w:rsid w:val="00AE7757"/>
    <w:rsid w:val="00AF060E"/>
    <w:rsid w:val="00AF2D42"/>
    <w:rsid w:val="00AF4402"/>
    <w:rsid w:val="00AF52C7"/>
    <w:rsid w:val="00AF569A"/>
    <w:rsid w:val="00AF572D"/>
    <w:rsid w:val="00AF5EEF"/>
    <w:rsid w:val="00AF79CB"/>
    <w:rsid w:val="00AF7F1E"/>
    <w:rsid w:val="00B012CD"/>
    <w:rsid w:val="00B01639"/>
    <w:rsid w:val="00B03B71"/>
    <w:rsid w:val="00B03C9D"/>
    <w:rsid w:val="00B07D81"/>
    <w:rsid w:val="00B11870"/>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6825"/>
    <w:rsid w:val="00B3735E"/>
    <w:rsid w:val="00B408D0"/>
    <w:rsid w:val="00B41404"/>
    <w:rsid w:val="00B41EA1"/>
    <w:rsid w:val="00B42866"/>
    <w:rsid w:val="00B42A83"/>
    <w:rsid w:val="00B452A3"/>
    <w:rsid w:val="00B4537B"/>
    <w:rsid w:val="00B505F9"/>
    <w:rsid w:val="00B50E2D"/>
    <w:rsid w:val="00B510BF"/>
    <w:rsid w:val="00B523ED"/>
    <w:rsid w:val="00B5244A"/>
    <w:rsid w:val="00B531AB"/>
    <w:rsid w:val="00B53C34"/>
    <w:rsid w:val="00B55926"/>
    <w:rsid w:val="00B651E4"/>
    <w:rsid w:val="00B65791"/>
    <w:rsid w:val="00B66A36"/>
    <w:rsid w:val="00B72438"/>
    <w:rsid w:val="00B72BAB"/>
    <w:rsid w:val="00B73EBD"/>
    <w:rsid w:val="00B74559"/>
    <w:rsid w:val="00B76557"/>
    <w:rsid w:val="00B80177"/>
    <w:rsid w:val="00B81140"/>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06F9"/>
    <w:rsid w:val="00BC2BA2"/>
    <w:rsid w:val="00BC2ED4"/>
    <w:rsid w:val="00BC36B3"/>
    <w:rsid w:val="00BC6BCA"/>
    <w:rsid w:val="00BD0693"/>
    <w:rsid w:val="00BD08E5"/>
    <w:rsid w:val="00BD098B"/>
    <w:rsid w:val="00BD0CA8"/>
    <w:rsid w:val="00BD0CCE"/>
    <w:rsid w:val="00BD0F2D"/>
    <w:rsid w:val="00BD1014"/>
    <w:rsid w:val="00BD396E"/>
    <w:rsid w:val="00BD4914"/>
    <w:rsid w:val="00BD4BB8"/>
    <w:rsid w:val="00BD55B7"/>
    <w:rsid w:val="00BD659A"/>
    <w:rsid w:val="00BD7AF5"/>
    <w:rsid w:val="00BD7F12"/>
    <w:rsid w:val="00BE0572"/>
    <w:rsid w:val="00BE0F0E"/>
    <w:rsid w:val="00BE20C3"/>
    <w:rsid w:val="00BE2331"/>
    <w:rsid w:val="00BE470D"/>
    <w:rsid w:val="00BE4A53"/>
    <w:rsid w:val="00BE6403"/>
    <w:rsid w:val="00BE7875"/>
    <w:rsid w:val="00BF0642"/>
    <w:rsid w:val="00BF1223"/>
    <w:rsid w:val="00BF21B1"/>
    <w:rsid w:val="00BF29AC"/>
    <w:rsid w:val="00BF4912"/>
    <w:rsid w:val="00BF4B8F"/>
    <w:rsid w:val="00C000FD"/>
    <w:rsid w:val="00C005BC"/>
    <w:rsid w:val="00C01DF1"/>
    <w:rsid w:val="00C02C4C"/>
    <w:rsid w:val="00C04D83"/>
    <w:rsid w:val="00C1070D"/>
    <w:rsid w:val="00C10B3B"/>
    <w:rsid w:val="00C11ECE"/>
    <w:rsid w:val="00C129DE"/>
    <w:rsid w:val="00C150BB"/>
    <w:rsid w:val="00C16B79"/>
    <w:rsid w:val="00C2099E"/>
    <w:rsid w:val="00C224C0"/>
    <w:rsid w:val="00C22816"/>
    <w:rsid w:val="00C23CF0"/>
    <w:rsid w:val="00C249F4"/>
    <w:rsid w:val="00C3020C"/>
    <w:rsid w:val="00C31272"/>
    <w:rsid w:val="00C31BB5"/>
    <w:rsid w:val="00C34562"/>
    <w:rsid w:val="00C369F9"/>
    <w:rsid w:val="00C410A7"/>
    <w:rsid w:val="00C4349F"/>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412"/>
    <w:rsid w:val="00C715BD"/>
    <w:rsid w:val="00C7228F"/>
    <w:rsid w:val="00C74FB5"/>
    <w:rsid w:val="00C76128"/>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7AB"/>
    <w:rsid w:val="00CA5CC9"/>
    <w:rsid w:val="00CA723F"/>
    <w:rsid w:val="00CB09CE"/>
    <w:rsid w:val="00CB0ADB"/>
    <w:rsid w:val="00CB1B1A"/>
    <w:rsid w:val="00CB2A6E"/>
    <w:rsid w:val="00CB6C17"/>
    <w:rsid w:val="00CB71D1"/>
    <w:rsid w:val="00CB7304"/>
    <w:rsid w:val="00CB78C4"/>
    <w:rsid w:val="00CC0897"/>
    <w:rsid w:val="00CC1CB4"/>
    <w:rsid w:val="00CC3478"/>
    <w:rsid w:val="00CC7D0A"/>
    <w:rsid w:val="00CD02AB"/>
    <w:rsid w:val="00CD13F8"/>
    <w:rsid w:val="00CD2013"/>
    <w:rsid w:val="00CD28D5"/>
    <w:rsid w:val="00CD2EA0"/>
    <w:rsid w:val="00CD330F"/>
    <w:rsid w:val="00CD4123"/>
    <w:rsid w:val="00CD6788"/>
    <w:rsid w:val="00CD681E"/>
    <w:rsid w:val="00CE11F6"/>
    <w:rsid w:val="00CE2716"/>
    <w:rsid w:val="00CE2DFA"/>
    <w:rsid w:val="00CE2F2A"/>
    <w:rsid w:val="00CE461E"/>
    <w:rsid w:val="00CE4FE0"/>
    <w:rsid w:val="00CE699E"/>
    <w:rsid w:val="00CE7B3A"/>
    <w:rsid w:val="00CE7BEC"/>
    <w:rsid w:val="00CF00D7"/>
    <w:rsid w:val="00CF01F6"/>
    <w:rsid w:val="00CF2C6A"/>
    <w:rsid w:val="00CF5B2A"/>
    <w:rsid w:val="00CF5CDF"/>
    <w:rsid w:val="00CF6DC4"/>
    <w:rsid w:val="00CF76B3"/>
    <w:rsid w:val="00CF77BF"/>
    <w:rsid w:val="00CF7D07"/>
    <w:rsid w:val="00D00BE7"/>
    <w:rsid w:val="00D00E94"/>
    <w:rsid w:val="00D03109"/>
    <w:rsid w:val="00D03A53"/>
    <w:rsid w:val="00D04219"/>
    <w:rsid w:val="00D042B9"/>
    <w:rsid w:val="00D075C8"/>
    <w:rsid w:val="00D07BCA"/>
    <w:rsid w:val="00D100AF"/>
    <w:rsid w:val="00D100F6"/>
    <w:rsid w:val="00D11A4B"/>
    <w:rsid w:val="00D125BB"/>
    <w:rsid w:val="00D14823"/>
    <w:rsid w:val="00D17BFC"/>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53A10"/>
    <w:rsid w:val="00D54F5A"/>
    <w:rsid w:val="00D60512"/>
    <w:rsid w:val="00D60B36"/>
    <w:rsid w:val="00D61D54"/>
    <w:rsid w:val="00D63CCB"/>
    <w:rsid w:val="00D65446"/>
    <w:rsid w:val="00D65E59"/>
    <w:rsid w:val="00D67480"/>
    <w:rsid w:val="00D7055A"/>
    <w:rsid w:val="00D70A75"/>
    <w:rsid w:val="00D72A31"/>
    <w:rsid w:val="00D732C3"/>
    <w:rsid w:val="00D73D1F"/>
    <w:rsid w:val="00D7465B"/>
    <w:rsid w:val="00D81420"/>
    <w:rsid w:val="00D8203D"/>
    <w:rsid w:val="00D82B67"/>
    <w:rsid w:val="00D85741"/>
    <w:rsid w:val="00D903E2"/>
    <w:rsid w:val="00D9055C"/>
    <w:rsid w:val="00D90A45"/>
    <w:rsid w:val="00D90C50"/>
    <w:rsid w:val="00D92F9F"/>
    <w:rsid w:val="00D93260"/>
    <w:rsid w:val="00D934F0"/>
    <w:rsid w:val="00D94754"/>
    <w:rsid w:val="00D94C5D"/>
    <w:rsid w:val="00D95E2C"/>
    <w:rsid w:val="00D977EB"/>
    <w:rsid w:val="00DA0CE7"/>
    <w:rsid w:val="00DA3DF4"/>
    <w:rsid w:val="00DA48DA"/>
    <w:rsid w:val="00DA6976"/>
    <w:rsid w:val="00DA7ECA"/>
    <w:rsid w:val="00DB0169"/>
    <w:rsid w:val="00DB02E7"/>
    <w:rsid w:val="00DB0AC3"/>
    <w:rsid w:val="00DB19FF"/>
    <w:rsid w:val="00DB1F3F"/>
    <w:rsid w:val="00DB2014"/>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5E00"/>
    <w:rsid w:val="00DD6D36"/>
    <w:rsid w:val="00DE0B13"/>
    <w:rsid w:val="00DE12BA"/>
    <w:rsid w:val="00DE7345"/>
    <w:rsid w:val="00DF043F"/>
    <w:rsid w:val="00DF1BF5"/>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BBE"/>
    <w:rsid w:val="00E27D5F"/>
    <w:rsid w:val="00E32F77"/>
    <w:rsid w:val="00E33F31"/>
    <w:rsid w:val="00E37B03"/>
    <w:rsid w:val="00E41838"/>
    <w:rsid w:val="00E429CC"/>
    <w:rsid w:val="00E44A2E"/>
    <w:rsid w:val="00E456B9"/>
    <w:rsid w:val="00E473DD"/>
    <w:rsid w:val="00E51892"/>
    <w:rsid w:val="00E51C99"/>
    <w:rsid w:val="00E5267F"/>
    <w:rsid w:val="00E52E82"/>
    <w:rsid w:val="00E541DB"/>
    <w:rsid w:val="00E54F18"/>
    <w:rsid w:val="00E60E89"/>
    <w:rsid w:val="00E61936"/>
    <w:rsid w:val="00E62BA0"/>
    <w:rsid w:val="00E632E1"/>
    <w:rsid w:val="00E64002"/>
    <w:rsid w:val="00E65069"/>
    <w:rsid w:val="00E6615D"/>
    <w:rsid w:val="00E661DA"/>
    <w:rsid w:val="00E666A2"/>
    <w:rsid w:val="00E676F8"/>
    <w:rsid w:val="00E6795C"/>
    <w:rsid w:val="00E70CBD"/>
    <w:rsid w:val="00E70FF3"/>
    <w:rsid w:val="00E723B5"/>
    <w:rsid w:val="00E72D9D"/>
    <w:rsid w:val="00E73A92"/>
    <w:rsid w:val="00E7599C"/>
    <w:rsid w:val="00E760AA"/>
    <w:rsid w:val="00E775D3"/>
    <w:rsid w:val="00E806D4"/>
    <w:rsid w:val="00E827E8"/>
    <w:rsid w:val="00E832F5"/>
    <w:rsid w:val="00E84B9D"/>
    <w:rsid w:val="00E85FC6"/>
    <w:rsid w:val="00E86D1B"/>
    <w:rsid w:val="00E87DB5"/>
    <w:rsid w:val="00E963FB"/>
    <w:rsid w:val="00E975A8"/>
    <w:rsid w:val="00EA0275"/>
    <w:rsid w:val="00EA1438"/>
    <w:rsid w:val="00EA1D46"/>
    <w:rsid w:val="00EA29A3"/>
    <w:rsid w:val="00EA4A4C"/>
    <w:rsid w:val="00EA543D"/>
    <w:rsid w:val="00EA71B1"/>
    <w:rsid w:val="00EB025B"/>
    <w:rsid w:val="00EB198B"/>
    <w:rsid w:val="00EB2240"/>
    <w:rsid w:val="00EB38EF"/>
    <w:rsid w:val="00EB44C1"/>
    <w:rsid w:val="00EB6ADA"/>
    <w:rsid w:val="00EB7E8D"/>
    <w:rsid w:val="00EC15BB"/>
    <w:rsid w:val="00EC161A"/>
    <w:rsid w:val="00EC4A3F"/>
    <w:rsid w:val="00EC4E93"/>
    <w:rsid w:val="00EC6E0D"/>
    <w:rsid w:val="00ED006E"/>
    <w:rsid w:val="00ED0802"/>
    <w:rsid w:val="00ED2169"/>
    <w:rsid w:val="00ED4506"/>
    <w:rsid w:val="00ED5D29"/>
    <w:rsid w:val="00ED6EE3"/>
    <w:rsid w:val="00ED6F01"/>
    <w:rsid w:val="00EE0C75"/>
    <w:rsid w:val="00EE1F28"/>
    <w:rsid w:val="00EE46DE"/>
    <w:rsid w:val="00EE7541"/>
    <w:rsid w:val="00EE79AE"/>
    <w:rsid w:val="00EF067B"/>
    <w:rsid w:val="00EF0CD0"/>
    <w:rsid w:val="00EF284D"/>
    <w:rsid w:val="00EF2A2C"/>
    <w:rsid w:val="00EF30E5"/>
    <w:rsid w:val="00EF4272"/>
    <w:rsid w:val="00EF45F3"/>
    <w:rsid w:val="00EF4CA0"/>
    <w:rsid w:val="00EF5746"/>
    <w:rsid w:val="00EF587D"/>
    <w:rsid w:val="00EF7A51"/>
    <w:rsid w:val="00EF7E66"/>
    <w:rsid w:val="00F0098C"/>
    <w:rsid w:val="00F03628"/>
    <w:rsid w:val="00F06D25"/>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2A68"/>
    <w:rsid w:val="00F43AF9"/>
    <w:rsid w:val="00F43F47"/>
    <w:rsid w:val="00F45473"/>
    <w:rsid w:val="00F45A78"/>
    <w:rsid w:val="00F468B8"/>
    <w:rsid w:val="00F470C3"/>
    <w:rsid w:val="00F50033"/>
    <w:rsid w:val="00F5090C"/>
    <w:rsid w:val="00F51A9F"/>
    <w:rsid w:val="00F52D4D"/>
    <w:rsid w:val="00F52E60"/>
    <w:rsid w:val="00F537FA"/>
    <w:rsid w:val="00F618F1"/>
    <w:rsid w:val="00F62A1B"/>
    <w:rsid w:val="00F650D3"/>
    <w:rsid w:val="00F6643C"/>
    <w:rsid w:val="00F67880"/>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9740E"/>
    <w:rsid w:val="00FA062B"/>
    <w:rsid w:val="00FA0D5C"/>
    <w:rsid w:val="00FA1077"/>
    <w:rsid w:val="00FA1098"/>
    <w:rsid w:val="00FA18CF"/>
    <w:rsid w:val="00FA21AA"/>
    <w:rsid w:val="00FA47DC"/>
    <w:rsid w:val="00FA6179"/>
    <w:rsid w:val="00FA63A2"/>
    <w:rsid w:val="00FA66DE"/>
    <w:rsid w:val="00FA6C94"/>
    <w:rsid w:val="00FA7CB6"/>
    <w:rsid w:val="00FB071A"/>
    <w:rsid w:val="00FB1A16"/>
    <w:rsid w:val="00FB1A1C"/>
    <w:rsid w:val="00FB2692"/>
    <w:rsid w:val="00FB45DC"/>
    <w:rsid w:val="00FB5FAE"/>
    <w:rsid w:val="00FB6753"/>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96567"/>
  <w15:docId w15:val="{B59ED106-6CE2-436B-B69F-E2A357F8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BE"/>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BodyTextIndent">
    <w:name w:val="Body Text Indent"/>
    <w:basedOn w:val="Normal"/>
    <w:link w:val="BodyTextIndentChar"/>
    <w:uiPriority w:val="99"/>
    <w:semiHidden/>
    <w:unhideWhenUsed/>
    <w:rsid w:val="00646C74"/>
    <w:pPr>
      <w:spacing w:after="120"/>
      <w:ind w:left="283"/>
    </w:pPr>
  </w:style>
  <w:style w:type="character" w:customStyle="1" w:styleId="BodyTextIndentChar">
    <w:name w:val="Body Text Indent Char"/>
    <w:basedOn w:val="DefaultParagraphFont"/>
    <w:link w:val="BodyTextIndent"/>
    <w:uiPriority w:val="99"/>
    <w:semiHidden/>
    <w:rsid w:val="00646C74"/>
    <w:rPr>
      <w:rFonts w:ascii="Times New Roman" w:eastAsia="Times New Roman" w:hAnsi="Times New Roman" w:cs="Times New Roman"/>
      <w:sz w:val="24"/>
      <w:szCs w:val="24"/>
      <w:lang w:val="ro-RO"/>
    </w:rPr>
  </w:style>
  <w:style w:type="paragraph" w:styleId="NormalWeb">
    <w:name w:val="Normal (Web)"/>
    <w:basedOn w:val="Normal"/>
    <w:uiPriority w:val="99"/>
    <w:semiHidden/>
    <w:unhideWhenUsed/>
    <w:rsid w:val="00E84B9D"/>
    <w:pPr>
      <w:spacing w:before="100" w:beforeAutospacing="1" w:after="100" w:afterAutospacing="1"/>
    </w:pPr>
    <w:rPr>
      <w:rFonts w:eastAsiaTheme="minorHAnsi"/>
      <w:sz w:val="20"/>
      <w:szCs w:val="20"/>
      <w:lang w:val="en-US"/>
    </w:rPr>
  </w:style>
  <w:style w:type="table" w:customStyle="1" w:styleId="TableGrid2">
    <w:name w:val="Table Grid2"/>
    <w:basedOn w:val="TableNormal"/>
    <w:next w:val="TableGrid"/>
    <w:uiPriority w:val="59"/>
    <w:rsid w:val="009062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3571">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359529">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17922476">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50788779">
      <w:bodyDiv w:val="1"/>
      <w:marLeft w:val="0"/>
      <w:marRight w:val="0"/>
      <w:marTop w:val="0"/>
      <w:marBottom w:val="0"/>
      <w:divBdr>
        <w:top w:val="none" w:sz="0" w:space="0" w:color="auto"/>
        <w:left w:val="none" w:sz="0" w:space="0" w:color="auto"/>
        <w:bottom w:val="none" w:sz="0" w:space="0" w:color="auto"/>
        <w:right w:val="none" w:sz="0" w:space="0" w:color="auto"/>
      </w:divBdr>
    </w:div>
    <w:div w:id="454641938">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6079480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02190792">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57763849">
      <w:bodyDiv w:val="1"/>
      <w:marLeft w:val="0"/>
      <w:marRight w:val="0"/>
      <w:marTop w:val="0"/>
      <w:marBottom w:val="0"/>
      <w:divBdr>
        <w:top w:val="none" w:sz="0" w:space="0" w:color="auto"/>
        <w:left w:val="none" w:sz="0" w:space="0" w:color="auto"/>
        <w:bottom w:val="none" w:sz="0" w:space="0" w:color="auto"/>
        <w:right w:val="none" w:sz="0" w:space="0" w:color="auto"/>
      </w:divBdr>
    </w:div>
    <w:div w:id="1159073383">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894964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42217109">
      <w:bodyDiv w:val="1"/>
      <w:marLeft w:val="0"/>
      <w:marRight w:val="0"/>
      <w:marTop w:val="0"/>
      <w:marBottom w:val="0"/>
      <w:divBdr>
        <w:top w:val="none" w:sz="0" w:space="0" w:color="auto"/>
        <w:left w:val="none" w:sz="0" w:space="0" w:color="auto"/>
        <w:bottom w:val="none" w:sz="0" w:space="0" w:color="auto"/>
        <w:right w:val="none" w:sz="0" w:space="0" w:color="auto"/>
      </w:divBdr>
    </w:div>
    <w:div w:id="1459377456">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16739387">
      <w:bodyDiv w:val="1"/>
      <w:marLeft w:val="0"/>
      <w:marRight w:val="0"/>
      <w:marTop w:val="0"/>
      <w:marBottom w:val="0"/>
      <w:divBdr>
        <w:top w:val="none" w:sz="0" w:space="0" w:color="auto"/>
        <w:left w:val="none" w:sz="0" w:space="0" w:color="auto"/>
        <w:bottom w:val="none" w:sz="0" w:space="0" w:color="auto"/>
        <w:right w:val="none" w:sz="0" w:space="0" w:color="auto"/>
      </w:divBdr>
    </w:div>
    <w:div w:id="2016225740">
      <w:bodyDiv w:val="1"/>
      <w:marLeft w:val="0"/>
      <w:marRight w:val="0"/>
      <w:marTop w:val="0"/>
      <w:marBottom w:val="0"/>
      <w:divBdr>
        <w:top w:val="none" w:sz="0" w:space="0" w:color="auto"/>
        <w:left w:val="none" w:sz="0" w:space="0" w:color="auto"/>
        <w:bottom w:val="none" w:sz="0" w:space="0" w:color="auto"/>
        <w:right w:val="none" w:sz="0" w:space="0" w:color="auto"/>
      </w:divBdr>
    </w:div>
    <w:div w:id="2040546317">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74AF6-D150-432D-949C-3DC2FCC20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3287</Words>
  <Characters>18741</Characters>
  <Application>Microsoft Office Word</Application>
  <DocSecurity>0</DocSecurity>
  <Lines>156</Lines>
  <Paragraphs>43</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vt:lpstr>
    </vt:vector>
  </TitlesOfParts>
  <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Stegarescu</cp:lastModifiedBy>
  <cp:revision>3</cp:revision>
  <cp:lastPrinted>2022-06-22T15:44:00Z</cp:lastPrinted>
  <dcterms:created xsi:type="dcterms:W3CDTF">2022-06-22T15:45:00Z</dcterms:created>
  <dcterms:modified xsi:type="dcterms:W3CDTF">2022-06-23T10:05:00Z</dcterms:modified>
</cp:coreProperties>
</file>